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1B1BE2" w:rsidRDefault="00624A8A" w:rsidP="00624A8A">
      <w:pPr>
        <w:spacing w:line="220" w:lineRule="atLeast"/>
        <w:jc w:val="center"/>
        <w:rPr>
          <w:rFonts w:hint="eastAsia"/>
          <w:b/>
          <w:sz w:val="44"/>
          <w:szCs w:val="44"/>
        </w:rPr>
      </w:pPr>
      <w:r w:rsidRPr="001B1BE2">
        <w:rPr>
          <w:rFonts w:hint="eastAsia"/>
          <w:b/>
          <w:sz w:val="44"/>
          <w:szCs w:val="44"/>
        </w:rPr>
        <w:t>关于埃菲尔奖学金</w:t>
      </w:r>
    </w:p>
    <w:p w:rsidR="00624A8A" w:rsidRPr="00624A8A" w:rsidRDefault="00624A8A" w:rsidP="00624A8A">
      <w:pPr>
        <w:spacing w:line="220" w:lineRule="atLeast"/>
        <w:rPr>
          <w:b/>
          <w:sz w:val="24"/>
          <w:szCs w:val="24"/>
        </w:rPr>
      </w:pPr>
      <w:r w:rsidRPr="00624A8A">
        <w:rPr>
          <w:rFonts w:hint="eastAsia"/>
          <w:b/>
          <w:sz w:val="24"/>
          <w:szCs w:val="24"/>
        </w:rPr>
        <w:t>简介</w:t>
      </w:r>
      <w:r w:rsidRPr="00624A8A">
        <w:rPr>
          <w:rFonts w:hint="eastAsia"/>
          <w:b/>
          <w:sz w:val="24"/>
          <w:szCs w:val="24"/>
        </w:rPr>
        <w:t>：</w:t>
      </w:r>
    </w:p>
    <w:p w:rsidR="00624A8A" w:rsidRPr="00624A8A" w:rsidRDefault="00624A8A" w:rsidP="00624A8A">
      <w:pPr>
        <w:spacing w:line="220" w:lineRule="atLeast"/>
        <w:ind w:firstLineChars="200" w:firstLine="480"/>
        <w:rPr>
          <w:rFonts w:hint="eastAsia"/>
          <w:sz w:val="24"/>
          <w:szCs w:val="24"/>
        </w:rPr>
      </w:pPr>
      <w:r w:rsidRPr="00624A8A">
        <w:rPr>
          <w:rFonts w:hint="eastAsia"/>
          <w:sz w:val="24"/>
          <w:szCs w:val="24"/>
        </w:rPr>
        <w:t>法国外交部于</w:t>
      </w:r>
      <w:r w:rsidRPr="00624A8A">
        <w:rPr>
          <w:rFonts w:hint="eastAsia"/>
          <w:sz w:val="24"/>
          <w:szCs w:val="24"/>
        </w:rPr>
        <w:t>1999</w:t>
      </w:r>
      <w:r w:rsidRPr="00624A8A">
        <w:rPr>
          <w:rFonts w:hint="eastAsia"/>
          <w:sz w:val="24"/>
          <w:szCs w:val="24"/>
        </w:rPr>
        <w:t>年设立该奖学金，其中</w:t>
      </w:r>
      <w:r w:rsidRPr="00624A8A">
        <w:rPr>
          <w:rFonts w:hint="eastAsia"/>
          <w:sz w:val="24"/>
          <w:szCs w:val="24"/>
        </w:rPr>
        <w:t>"</w:t>
      </w:r>
      <w:r w:rsidRPr="00624A8A">
        <w:rPr>
          <w:rFonts w:hint="eastAsia"/>
          <w:sz w:val="24"/>
          <w:szCs w:val="24"/>
        </w:rPr>
        <w:t>埃菲尔优秀奖学金</w:t>
      </w:r>
      <w:r w:rsidRPr="00624A8A">
        <w:rPr>
          <w:rFonts w:hint="eastAsia"/>
          <w:sz w:val="24"/>
          <w:szCs w:val="24"/>
        </w:rPr>
        <w:t>"</w:t>
      </w:r>
      <w:r w:rsidRPr="00624A8A">
        <w:rPr>
          <w:rFonts w:hint="eastAsia"/>
          <w:sz w:val="24"/>
          <w:szCs w:val="24"/>
        </w:rPr>
        <w:t>只提供给最优秀的外国学生来法学习第二阶段或第三阶段的高等教育课程，并且只限于三大科学领域</w:t>
      </w:r>
      <w:r w:rsidRPr="00624A8A">
        <w:rPr>
          <w:rFonts w:hint="eastAsia"/>
          <w:sz w:val="24"/>
          <w:szCs w:val="24"/>
        </w:rPr>
        <w:t>:</w:t>
      </w:r>
      <w:r w:rsidRPr="00624A8A">
        <w:rPr>
          <w:rFonts w:hint="eastAsia"/>
          <w:sz w:val="24"/>
          <w:szCs w:val="24"/>
        </w:rPr>
        <w:t>工程学、经济与管理、法律与政治学。</w:t>
      </w:r>
      <w:r w:rsidRPr="00624A8A">
        <w:rPr>
          <w:rFonts w:hint="eastAsia"/>
          <w:sz w:val="24"/>
          <w:szCs w:val="24"/>
        </w:rPr>
        <w:t>该项奖学金的申请者必须有接受其注册的法国机构的推荐。该项目也是为支持法国教育机构国际化而设立，法国教育机构借此增强自身的吸引力以便甄选最优秀的外国学生来校学习。艾基德中心</w:t>
      </w:r>
      <w:r w:rsidRPr="00624A8A">
        <w:rPr>
          <w:rFonts w:hint="eastAsia"/>
          <w:sz w:val="24"/>
          <w:szCs w:val="24"/>
        </w:rPr>
        <w:t>(</w:t>
      </w:r>
      <w:proofErr w:type="spellStart"/>
      <w:r w:rsidRPr="00624A8A">
        <w:rPr>
          <w:rFonts w:hint="eastAsia"/>
          <w:sz w:val="24"/>
          <w:szCs w:val="24"/>
        </w:rPr>
        <w:t>Egide</w:t>
      </w:r>
      <w:proofErr w:type="spellEnd"/>
      <w:r w:rsidRPr="00624A8A">
        <w:rPr>
          <w:rFonts w:hint="eastAsia"/>
          <w:sz w:val="24"/>
          <w:szCs w:val="24"/>
        </w:rPr>
        <w:t>)</w:t>
      </w:r>
      <w:r w:rsidRPr="00624A8A">
        <w:rPr>
          <w:rFonts w:hint="eastAsia"/>
          <w:sz w:val="24"/>
          <w:szCs w:val="24"/>
        </w:rPr>
        <w:t>负责该项目的管理。为了支持法国高等教育发展、推动法国高等教育的国际化进程、吸纳优秀人才、培养未来的决策者和建设者，法国外交部于</w:t>
      </w:r>
      <w:r w:rsidRPr="00624A8A">
        <w:rPr>
          <w:rFonts w:hint="eastAsia"/>
          <w:sz w:val="24"/>
          <w:szCs w:val="24"/>
        </w:rPr>
        <w:t>1999</w:t>
      </w:r>
      <w:r w:rsidRPr="00624A8A">
        <w:rPr>
          <w:rFonts w:hint="eastAsia"/>
          <w:sz w:val="24"/>
          <w:szCs w:val="24"/>
        </w:rPr>
        <w:t>年发起艾菲尔奖学金项目。</w:t>
      </w:r>
    </w:p>
    <w:p w:rsidR="00624A8A" w:rsidRPr="00624A8A" w:rsidRDefault="00624A8A" w:rsidP="00624A8A">
      <w:pPr>
        <w:spacing w:line="220" w:lineRule="atLeast"/>
        <w:rPr>
          <w:sz w:val="24"/>
          <w:szCs w:val="24"/>
        </w:rPr>
      </w:pPr>
      <w:r w:rsidRPr="00624A8A">
        <w:rPr>
          <w:rFonts w:hint="eastAsia"/>
          <w:b/>
          <w:sz w:val="24"/>
          <w:szCs w:val="24"/>
        </w:rPr>
        <w:t>推荐机构</w:t>
      </w:r>
      <w:r w:rsidRPr="00624A8A">
        <w:rPr>
          <w:rFonts w:hint="eastAsia"/>
          <w:b/>
          <w:sz w:val="24"/>
          <w:szCs w:val="24"/>
        </w:rPr>
        <w:t>：</w:t>
      </w:r>
    </w:p>
    <w:p w:rsidR="00624A8A" w:rsidRPr="00624A8A" w:rsidRDefault="00624A8A" w:rsidP="00624A8A">
      <w:pPr>
        <w:spacing w:line="220" w:lineRule="atLeast"/>
        <w:ind w:firstLineChars="200" w:firstLine="480"/>
        <w:rPr>
          <w:rFonts w:hint="eastAsia"/>
          <w:sz w:val="24"/>
          <w:szCs w:val="24"/>
        </w:rPr>
      </w:pPr>
      <w:r w:rsidRPr="00624A8A">
        <w:rPr>
          <w:rFonts w:hint="eastAsia"/>
          <w:sz w:val="24"/>
          <w:szCs w:val="24"/>
        </w:rPr>
        <w:t>艾菲尔奖学金项目致力于推动法国高等院校吸纳发展中国家的优秀人才。由法国高等院校严格挑选候选人，再由各院校将完整材料呈交法国外交部指定的艾菲尔奖学金管理机构，同时配合说明院校学科建设的策略及国际化发展政策。候选人申请学科的相关教授及专家的意见将是奖学金评审委员会的重要参考标准。法国高等教育机构对奖学金的发放需进行严格的跟踪。</w:t>
      </w:r>
    </w:p>
    <w:p w:rsidR="00624A8A" w:rsidRPr="00624A8A" w:rsidRDefault="00624A8A" w:rsidP="00624A8A">
      <w:pPr>
        <w:spacing w:line="220" w:lineRule="atLeast"/>
        <w:rPr>
          <w:sz w:val="24"/>
          <w:szCs w:val="24"/>
        </w:rPr>
      </w:pPr>
      <w:r w:rsidRPr="00624A8A">
        <w:rPr>
          <w:rFonts w:hint="eastAsia"/>
          <w:b/>
          <w:sz w:val="24"/>
          <w:szCs w:val="24"/>
        </w:rPr>
        <w:t>奖学金</w:t>
      </w:r>
      <w:r w:rsidRPr="00624A8A">
        <w:rPr>
          <w:rFonts w:hint="eastAsia"/>
          <w:b/>
          <w:sz w:val="24"/>
          <w:szCs w:val="24"/>
        </w:rPr>
        <w:t>：</w:t>
      </w:r>
    </w:p>
    <w:p w:rsidR="00624A8A" w:rsidRPr="00624A8A" w:rsidRDefault="00624A8A" w:rsidP="00624A8A">
      <w:pPr>
        <w:spacing w:line="220" w:lineRule="atLeast"/>
        <w:ind w:firstLineChars="200" w:firstLine="480"/>
        <w:rPr>
          <w:rFonts w:hint="eastAsia"/>
          <w:sz w:val="24"/>
          <w:szCs w:val="24"/>
        </w:rPr>
      </w:pPr>
      <w:r w:rsidRPr="00624A8A">
        <w:rPr>
          <w:rFonts w:hint="eastAsia"/>
          <w:sz w:val="24"/>
          <w:szCs w:val="24"/>
        </w:rPr>
        <w:t>艾菲尔奖学金获选人每月可收到高于</w:t>
      </w:r>
      <w:r w:rsidRPr="00624A8A">
        <w:rPr>
          <w:rFonts w:hint="eastAsia"/>
          <w:sz w:val="24"/>
          <w:szCs w:val="24"/>
        </w:rPr>
        <w:t>1000</w:t>
      </w:r>
      <w:r w:rsidRPr="00624A8A">
        <w:rPr>
          <w:rFonts w:hint="eastAsia"/>
          <w:sz w:val="24"/>
          <w:szCs w:val="24"/>
        </w:rPr>
        <w:t>欧元的奖学金</w:t>
      </w:r>
      <w:r w:rsidRPr="00624A8A">
        <w:rPr>
          <w:rFonts w:hint="eastAsia"/>
          <w:sz w:val="24"/>
          <w:szCs w:val="24"/>
        </w:rPr>
        <w:t>(2008</w:t>
      </w:r>
      <w:r w:rsidRPr="00624A8A">
        <w:rPr>
          <w:rFonts w:hint="eastAsia"/>
          <w:sz w:val="24"/>
          <w:szCs w:val="24"/>
        </w:rPr>
        <w:t>年为</w:t>
      </w:r>
      <w:r w:rsidRPr="00624A8A">
        <w:rPr>
          <w:rFonts w:hint="eastAsia"/>
          <w:sz w:val="24"/>
          <w:szCs w:val="24"/>
        </w:rPr>
        <w:t>1181</w:t>
      </w:r>
      <w:r w:rsidRPr="00624A8A">
        <w:rPr>
          <w:rFonts w:hint="eastAsia"/>
          <w:sz w:val="24"/>
          <w:szCs w:val="24"/>
        </w:rPr>
        <w:t>欧元</w:t>
      </w:r>
      <w:r w:rsidRPr="00624A8A">
        <w:rPr>
          <w:rFonts w:hint="eastAsia"/>
          <w:sz w:val="24"/>
          <w:szCs w:val="24"/>
        </w:rPr>
        <w:t>)</w:t>
      </w:r>
      <w:r w:rsidRPr="00624A8A">
        <w:rPr>
          <w:rFonts w:hint="eastAsia"/>
          <w:sz w:val="24"/>
          <w:szCs w:val="24"/>
        </w:rPr>
        <w:t>，同时，获选人还可免费享受国际旅行、医疗、保险及文化活动。这些固定的服务将使法国高等院校在吸纳优秀外国学生方面具有竞争力，为获选者在法国成功完成学业提供良好的条件。</w:t>
      </w:r>
    </w:p>
    <w:p w:rsidR="00624A8A" w:rsidRPr="00624A8A" w:rsidRDefault="00624A8A" w:rsidP="00624A8A">
      <w:pPr>
        <w:spacing w:line="220" w:lineRule="atLeast"/>
        <w:rPr>
          <w:sz w:val="24"/>
          <w:szCs w:val="24"/>
        </w:rPr>
      </w:pPr>
      <w:r w:rsidRPr="00624A8A">
        <w:rPr>
          <w:rFonts w:hint="eastAsia"/>
          <w:b/>
          <w:sz w:val="24"/>
          <w:szCs w:val="24"/>
        </w:rPr>
        <w:t>专业领域</w:t>
      </w:r>
      <w:r w:rsidRPr="00624A8A">
        <w:rPr>
          <w:rFonts w:hint="eastAsia"/>
          <w:b/>
          <w:sz w:val="24"/>
          <w:szCs w:val="24"/>
        </w:rPr>
        <w:t>：</w:t>
      </w:r>
    </w:p>
    <w:p w:rsidR="00624A8A" w:rsidRDefault="00624A8A" w:rsidP="00624A8A">
      <w:pPr>
        <w:spacing w:line="220" w:lineRule="atLeast"/>
        <w:ind w:firstLineChars="200" w:firstLine="480"/>
        <w:rPr>
          <w:rFonts w:hint="eastAsia"/>
          <w:sz w:val="24"/>
          <w:szCs w:val="24"/>
        </w:rPr>
      </w:pPr>
      <w:r w:rsidRPr="00624A8A">
        <w:rPr>
          <w:rFonts w:hint="eastAsia"/>
          <w:sz w:val="24"/>
          <w:szCs w:val="24"/>
        </w:rPr>
        <w:t>艾菲尔奖学金涉及三个专业领域</w:t>
      </w:r>
      <w:r w:rsidRPr="00624A8A">
        <w:rPr>
          <w:rFonts w:hint="eastAsia"/>
          <w:sz w:val="24"/>
          <w:szCs w:val="24"/>
        </w:rPr>
        <w:t>:</w:t>
      </w:r>
      <w:r w:rsidRPr="00624A8A">
        <w:rPr>
          <w:rFonts w:hint="eastAsia"/>
          <w:sz w:val="24"/>
          <w:szCs w:val="24"/>
        </w:rPr>
        <w:t>工程、经济及管理、法律及政治。奖学金的培养人才将是未来在这三个领域的私有或国有企业的工程师、管理者、决策者，是未来候选人所在国经济发展的中流砥柱，他们将会是对法国具有感情，对发展中法友好关系具有巨大影响力的合作伙伴。</w:t>
      </w:r>
    </w:p>
    <w:p w:rsidR="00624A8A" w:rsidRDefault="00624A8A" w:rsidP="00624A8A">
      <w:pPr>
        <w:spacing w:line="220" w:lineRule="atLeast"/>
        <w:ind w:firstLineChars="200" w:firstLine="480"/>
        <w:rPr>
          <w:rFonts w:hint="eastAsia"/>
          <w:sz w:val="24"/>
          <w:szCs w:val="24"/>
        </w:rPr>
      </w:pPr>
    </w:p>
    <w:p w:rsidR="00624A8A" w:rsidRPr="00624A8A" w:rsidRDefault="00624A8A" w:rsidP="00624A8A">
      <w:pPr>
        <w:spacing w:line="220" w:lineRule="atLeast"/>
        <w:ind w:firstLineChars="200" w:firstLine="480"/>
        <w:rPr>
          <w:rFonts w:hint="eastAsia"/>
          <w:sz w:val="24"/>
          <w:szCs w:val="24"/>
        </w:rPr>
      </w:pPr>
    </w:p>
    <w:p w:rsidR="00624A8A" w:rsidRPr="00624A8A" w:rsidRDefault="00624A8A" w:rsidP="00624A8A">
      <w:pPr>
        <w:spacing w:line="220" w:lineRule="atLeast"/>
        <w:rPr>
          <w:sz w:val="24"/>
          <w:szCs w:val="24"/>
        </w:rPr>
      </w:pPr>
      <w:r w:rsidRPr="00624A8A">
        <w:rPr>
          <w:rFonts w:hint="eastAsia"/>
          <w:b/>
          <w:sz w:val="24"/>
          <w:szCs w:val="24"/>
        </w:rPr>
        <w:lastRenderedPageBreak/>
        <w:t>考核指数</w:t>
      </w:r>
      <w:r w:rsidRPr="00624A8A">
        <w:rPr>
          <w:rFonts w:hint="eastAsia"/>
          <w:b/>
          <w:sz w:val="24"/>
          <w:szCs w:val="24"/>
        </w:rPr>
        <w:t>：</w:t>
      </w:r>
    </w:p>
    <w:p w:rsidR="00624A8A" w:rsidRPr="00624A8A" w:rsidRDefault="00624A8A" w:rsidP="00624A8A">
      <w:pPr>
        <w:spacing w:line="220" w:lineRule="atLeast"/>
        <w:rPr>
          <w:rFonts w:hint="eastAsia"/>
          <w:sz w:val="24"/>
          <w:szCs w:val="24"/>
        </w:rPr>
      </w:pPr>
      <w:r w:rsidRPr="00624A8A">
        <w:rPr>
          <w:rFonts w:hint="eastAsia"/>
          <w:sz w:val="24"/>
          <w:szCs w:val="24"/>
        </w:rPr>
        <w:t>最具决定性的因素</w:t>
      </w:r>
      <w:r w:rsidRPr="00624A8A">
        <w:rPr>
          <w:rFonts w:hint="eastAsia"/>
          <w:sz w:val="24"/>
          <w:szCs w:val="24"/>
        </w:rPr>
        <w:t>:</w:t>
      </w:r>
      <w:r w:rsidRPr="00624A8A">
        <w:rPr>
          <w:rFonts w:hint="eastAsia"/>
          <w:sz w:val="24"/>
          <w:szCs w:val="24"/>
        </w:rPr>
        <w:t>候选人所就读院校及推荐机构出具的一份关于建立在候选人历年学习成绩基础上的推荐信，关于优秀学生的特征及说明。法国接受院校关于学科建设及学校国际化政策的说明。这一参考指数旨在支持那些真正具有活力，真正希望推动国际化进程的法国高等教育机构。法国政府对全球区域合作的倾向性政策也是非常重要的参考指数。经济持续增长的发展中国家的候选人具有优先权。为了在更广泛的范围挑选到优秀人才，法语水平不列入参考指数，奖学金获得者将获得在专业学习之前学习法语的机会，法语教学也可根据法国院校安排，贯穿候选人学习始终。</w:t>
      </w:r>
    </w:p>
    <w:p w:rsidR="00624A8A" w:rsidRDefault="00624A8A" w:rsidP="00624A8A">
      <w:pPr>
        <w:spacing w:line="220" w:lineRule="atLeast"/>
        <w:rPr>
          <w:rFonts w:hint="eastAsia"/>
        </w:rPr>
      </w:pPr>
    </w:p>
    <w:p w:rsidR="00624A8A" w:rsidRDefault="00624A8A" w:rsidP="00624A8A">
      <w:pPr>
        <w:spacing w:line="220" w:lineRule="atLeast"/>
        <w:rPr>
          <w:rFonts w:hint="eastAsia"/>
        </w:rPr>
      </w:pPr>
    </w:p>
    <w:p w:rsidR="00624A8A" w:rsidRDefault="00624A8A" w:rsidP="00624A8A">
      <w:pPr>
        <w:spacing w:line="220" w:lineRule="atLeast"/>
      </w:pPr>
    </w:p>
    <w:sectPr w:rsidR="00624A8A"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微软雅黑">
    <w:altName w:val="hakuyoxingshu7000"/>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D08B8"/>
    <w:rsid w:val="001B1BE2"/>
    <w:rsid w:val="00323B43"/>
    <w:rsid w:val="003D37D8"/>
    <w:rsid w:val="00426133"/>
    <w:rsid w:val="004358AB"/>
    <w:rsid w:val="00624A8A"/>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52138">
      <w:bodyDiv w:val="1"/>
      <w:marLeft w:val="0"/>
      <w:marRight w:val="0"/>
      <w:marTop w:val="0"/>
      <w:marBottom w:val="0"/>
      <w:divBdr>
        <w:top w:val="none" w:sz="0" w:space="0" w:color="auto"/>
        <w:left w:val="none" w:sz="0" w:space="0" w:color="auto"/>
        <w:bottom w:val="none" w:sz="0" w:space="0" w:color="auto"/>
        <w:right w:val="none" w:sz="0" w:space="0" w:color="auto"/>
      </w:divBdr>
    </w:div>
    <w:div w:id="499123708">
      <w:bodyDiv w:val="1"/>
      <w:marLeft w:val="0"/>
      <w:marRight w:val="0"/>
      <w:marTop w:val="0"/>
      <w:marBottom w:val="0"/>
      <w:divBdr>
        <w:top w:val="none" w:sz="0" w:space="0" w:color="auto"/>
        <w:left w:val="none" w:sz="0" w:space="0" w:color="auto"/>
        <w:bottom w:val="none" w:sz="0" w:space="0" w:color="auto"/>
        <w:right w:val="none" w:sz="0" w:space="0" w:color="auto"/>
      </w:divBdr>
      <w:divsChild>
        <w:div w:id="873539087">
          <w:marLeft w:val="0"/>
          <w:marRight w:val="0"/>
          <w:marTop w:val="0"/>
          <w:marBottom w:val="0"/>
          <w:divBdr>
            <w:top w:val="none" w:sz="0" w:space="0" w:color="auto"/>
            <w:left w:val="none" w:sz="0" w:space="0" w:color="auto"/>
            <w:bottom w:val="none" w:sz="0" w:space="0" w:color="auto"/>
            <w:right w:val="none" w:sz="0" w:space="0" w:color="auto"/>
          </w:divBdr>
          <w:divsChild>
            <w:div w:id="15499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0684">
      <w:bodyDiv w:val="1"/>
      <w:marLeft w:val="0"/>
      <w:marRight w:val="0"/>
      <w:marTop w:val="0"/>
      <w:marBottom w:val="0"/>
      <w:divBdr>
        <w:top w:val="none" w:sz="0" w:space="0" w:color="auto"/>
        <w:left w:val="none" w:sz="0" w:space="0" w:color="auto"/>
        <w:bottom w:val="none" w:sz="0" w:space="0" w:color="auto"/>
        <w:right w:val="none" w:sz="0" w:space="0" w:color="auto"/>
      </w:divBdr>
      <w:divsChild>
        <w:div w:id="515191693">
          <w:marLeft w:val="0"/>
          <w:marRight w:val="0"/>
          <w:marTop w:val="0"/>
          <w:marBottom w:val="0"/>
          <w:divBdr>
            <w:top w:val="none" w:sz="0" w:space="0" w:color="auto"/>
            <w:left w:val="none" w:sz="0" w:space="0" w:color="auto"/>
            <w:bottom w:val="none" w:sz="0" w:space="0" w:color="auto"/>
            <w:right w:val="none" w:sz="0" w:space="0" w:color="auto"/>
          </w:divBdr>
          <w:divsChild>
            <w:div w:id="13699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28791">
      <w:bodyDiv w:val="1"/>
      <w:marLeft w:val="0"/>
      <w:marRight w:val="0"/>
      <w:marTop w:val="0"/>
      <w:marBottom w:val="0"/>
      <w:divBdr>
        <w:top w:val="none" w:sz="0" w:space="0" w:color="auto"/>
        <w:left w:val="none" w:sz="0" w:space="0" w:color="auto"/>
        <w:bottom w:val="none" w:sz="0" w:space="0" w:color="auto"/>
        <w:right w:val="none" w:sz="0" w:space="0" w:color="auto"/>
      </w:divBdr>
      <w:divsChild>
        <w:div w:id="1331254009">
          <w:marLeft w:val="0"/>
          <w:marRight w:val="0"/>
          <w:marTop w:val="0"/>
          <w:marBottom w:val="0"/>
          <w:divBdr>
            <w:top w:val="none" w:sz="0" w:space="0" w:color="auto"/>
            <w:left w:val="none" w:sz="0" w:space="0" w:color="auto"/>
            <w:bottom w:val="none" w:sz="0" w:space="0" w:color="auto"/>
            <w:right w:val="none" w:sz="0" w:space="0" w:color="auto"/>
          </w:divBdr>
          <w:divsChild>
            <w:div w:id="151335468">
              <w:marLeft w:val="0"/>
              <w:marRight w:val="0"/>
              <w:marTop w:val="0"/>
              <w:marBottom w:val="0"/>
              <w:divBdr>
                <w:top w:val="none" w:sz="0" w:space="0" w:color="auto"/>
                <w:left w:val="none" w:sz="0" w:space="0" w:color="auto"/>
                <w:bottom w:val="none" w:sz="0" w:space="0" w:color="auto"/>
                <w:right w:val="none" w:sz="0" w:space="0" w:color="auto"/>
              </w:divBdr>
            </w:div>
          </w:divsChild>
        </w:div>
        <w:div w:id="575435600">
          <w:marLeft w:val="0"/>
          <w:marRight w:val="0"/>
          <w:marTop w:val="0"/>
          <w:marBottom w:val="0"/>
          <w:divBdr>
            <w:top w:val="none" w:sz="0" w:space="0" w:color="auto"/>
            <w:left w:val="none" w:sz="0" w:space="0" w:color="auto"/>
            <w:bottom w:val="none" w:sz="0" w:space="0" w:color="auto"/>
            <w:right w:val="none" w:sz="0" w:space="0" w:color="auto"/>
          </w:divBdr>
          <w:divsChild>
            <w:div w:id="91652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7646">
      <w:bodyDiv w:val="1"/>
      <w:marLeft w:val="0"/>
      <w:marRight w:val="0"/>
      <w:marTop w:val="0"/>
      <w:marBottom w:val="0"/>
      <w:divBdr>
        <w:top w:val="none" w:sz="0" w:space="0" w:color="auto"/>
        <w:left w:val="none" w:sz="0" w:space="0" w:color="auto"/>
        <w:bottom w:val="none" w:sz="0" w:space="0" w:color="auto"/>
        <w:right w:val="none" w:sz="0" w:space="0" w:color="auto"/>
      </w:divBdr>
      <w:divsChild>
        <w:div w:id="737901883">
          <w:marLeft w:val="0"/>
          <w:marRight w:val="0"/>
          <w:marTop w:val="0"/>
          <w:marBottom w:val="0"/>
          <w:divBdr>
            <w:top w:val="none" w:sz="0" w:space="0" w:color="auto"/>
            <w:left w:val="none" w:sz="0" w:space="0" w:color="auto"/>
            <w:bottom w:val="none" w:sz="0" w:space="0" w:color="auto"/>
            <w:right w:val="none" w:sz="0" w:space="0" w:color="auto"/>
          </w:divBdr>
          <w:divsChild>
            <w:div w:id="18493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2015-11-13T01:45:00Z</dcterms:modified>
</cp:coreProperties>
</file>