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90" w:lineRule="atLeast"/>
        <w:jc w:val="center"/>
        <w:outlineLvl w:val="0"/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</w:rPr>
      </w:pPr>
      <w:bookmarkStart w:id="0" w:name="_GoBack"/>
      <w:r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</w:rPr>
        <w:t>关于学生春节慰问及回乡路费补助的</w:t>
      </w:r>
      <w:r>
        <w:rPr>
          <w:rFonts w:hint="eastAsia" w:ascii="黑体" w:hAnsi="宋体" w:eastAsia="黑体" w:cs="宋体"/>
          <w:b/>
          <w:bCs/>
          <w:color w:val="000099"/>
          <w:kern w:val="36"/>
          <w:sz w:val="30"/>
          <w:szCs w:val="30"/>
          <w:lang w:eastAsia="zh-CN"/>
        </w:rPr>
        <w:t>参考标准</w:t>
      </w:r>
    </w:p>
    <w:bookmarkEnd w:id="0"/>
    <w:p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1.新疆学生</w:t>
      </w:r>
    </w:p>
    <w:p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补助按学生回家路程远近，分为</w:t>
      </w:r>
      <w:r>
        <w:rPr>
          <w:rFonts w:hint="eastAsia" w:asciiTheme="majorEastAsia" w:hAnsiTheme="majorEastAsia" w:eastAsiaTheme="majorEastAsia"/>
          <w:b/>
          <w:sz w:val="24"/>
        </w:rPr>
        <w:t>三等</w:t>
      </w:r>
      <w:r>
        <w:rPr>
          <w:rFonts w:hint="eastAsia" w:asciiTheme="majorEastAsia" w:hAnsiTheme="majorEastAsia" w:eastAsiaTheme="majorEastAsia"/>
          <w:sz w:val="24"/>
        </w:rPr>
        <w:t>。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第一等</w:t>
      </w:r>
      <w:r>
        <w:rPr>
          <w:rFonts w:hint="eastAsia" w:asciiTheme="majorEastAsia" w:hAnsiTheme="majorEastAsia" w:eastAsiaTheme="majorEastAsia"/>
          <w:sz w:val="24"/>
        </w:rPr>
        <w:t>：2000元（喀什地区、和田地区）；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第二等</w:t>
      </w:r>
      <w:r>
        <w:rPr>
          <w:rFonts w:hint="eastAsia" w:asciiTheme="majorEastAsia" w:hAnsiTheme="majorEastAsia" w:eastAsiaTheme="majorEastAsia"/>
          <w:sz w:val="24"/>
        </w:rPr>
        <w:t>：1600元（塔城地区、阿勒泰地区、阿克苏地区、伊犁州、博州、昌吉州[市除外]、巴州、克州、克拉玛依市）；</w:t>
      </w:r>
    </w:p>
    <w:p>
      <w:pPr>
        <w:widowControl/>
        <w:tabs>
          <w:tab w:val="left" w:pos="0"/>
        </w:tabs>
        <w:snapToGrid w:val="0"/>
        <w:spacing w:line="360" w:lineRule="auto"/>
        <w:ind w:firstLine="480" w:firstLineChars="200"/>
        <w:jc w:val="left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FF0000"/>
          <w:sz w:val="24"/>
        </w:rPr>
        <w:t>第三等</w:t>
      </w:r>
      <w:r>
        <w:rPr>
          <w:rFonts w:hint="eastAsia" w:asciiTheme="majorEastAsia" w:hAnsiTheme="majorEastAsia" w:eastAsiaTheme="majorEastAsia"/>
          <w:sz w:val="24"/>
        </w:rPr>
        <w:t>：1300元（乌鲁木齐市、昌吉市、阜康市、五家渠市、吐鲁番地区、哈密地区）。</w:t>
      </w: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2.西藏学生</w:t>
      </w:r>
    </w:p>
    <w:p>
      <w:pPr>
        <w:widowControl/>
        <w:tabs>
          <w:tab w:val="left" w:pos="1215"/>
        </w:tabs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西藏学生的路费补助包括杭州至上海的来回火车硬座；上海至拉萨的来回火车硬卧；拉萨至家庭所在地的双程客车。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路费补助按学生路途远近可分为</w:t>
      </w:r>
      <w:r>
        <w:rPr>
          <w:rFonts w:hint="eastAsia" w:asciiTheme="majorEastAsia" w:hAnsiTheme="majorEastAsia" w:eastAsiaTheme="majorEastAsia"/>
          <w:b/>
          <w:sz w:val="24"/>
        </w:rPr>
        <w:t>五个等级</w:t>
      </w:r>
      <w:r>
        <w:rPr>
          <w:rFonts w:hint="eastAsia" w:asciiTheme="majorEastAsia" w:hAnsiTheme="majorEastAsia" w:eastAsiaTheme="majorEastAsia"/>
          <w:sz w:val="24"/>
        </w:rPr>
        <w:t>：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特等</w:t>
      </w:r>
      <w:r>
        <w:rPr>
          <w:rFonts w:hint="eastAsia" w:asciiTheme="majorEastAsia" w:hAnsiTheme="majorEastAsia" w:eastAsiaTheme="majorEastAsia"/>
          <w:sz w:val="24"/>
        </w:rPr>
        <w:t>：阿里地区地区。  金额3500元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一等</w:t>
      </w:r>
      <w:r>
        <w:rPr>
          <w:rFonts w:hint="eastAsia" w:asciiTheme="majorEastAsia" w:hAnsiTheme="majorEastAsia" w:eastAsiaTheme="majorEastAsia"/>
          <w:sz w:val="24"/>
        </w:rPr>
        <w:t>：昌都地区,林芝地区。金额3000元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二等</w:t>
      </w:r>
      <w:r>
        <w:rPr>
          <w:rFonts w:hint="eastAsia" w:asciiTheme="majorEastAsia" w:hAnsiTheme="majorEastAsia" w:eastAsiaTheme="majorEastAsia"/>
          <w:sz w:val="24"/>
        </w:rPr>
        <w:t>：日喀则边境地区：如（</w:t>
      </w:r>
      <w:r>
        <w:rPr>
          <w:rFonts w:asciiTheme="majorEastAsia" w:hAnsiTheme="majorEastAsia" w:eastAsiaTheme="majorEastAsia"/>
          <w:sz w:val="24"/>
        </w:rPr>
        <w:t>仲巴县，吉隆县，聂拉木县，岗巴县，</w:t>
      </w:r>
      <w:r>
        <w:fldChar w:fldCharType="begin"/>
      </w:r>
      <w:r>
        <w:instrText xml:space="preserve"> HYPERLINK "http://baike.baidu.com/view/473030.htm"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定结县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"http://baike.baidu.com/view/473053.htm"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定日县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rPr>
          <w:rFonts w:hint="eastAsia" w:asciiTheme="majorEastAsia" w:hAnsiTheme="majorEastAsia" w:eastAsiaTheme="majorEastAsia"/>
          <w:sz w:val="24"/>
        </w:rPr>
        <w:t>仲巴县）。金额：2700元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三等</w:t>
      </w:r>
      <w:r>
        <w:rPr>
          <w:rFonts w:hint="eastAsia" w:asciiTheme="majorEastAsia" w:hAnsiTheme="majorEastAsia" w:eastAsiaTheme="majorEastAsia"/>
          <w:sz w:val="24"/>
        </w:rPr>
        <w:t>：那曲地区，日喀则非边境地区如：（</w:t>
      </w:r>
      <w:r>
        <w:fldChar w:fldCharType="begin"/>
      </w:r>
      <w:r>
        <w:instrText xml:space="preserve"> HYPERLINK "http://baike.baidu.com/view/189495.htm" \t "_blank" </w:instrText>
      </w:r>
      <w:r>
        <w:fldChar w:fldCharType="separate"/>
      </w:r>
      <w:r>
        <w:rPr>
          <w:rFonts w:hint="eastAsia" w:asciiTheme="majorEastAsia" w:hAnsiTheme="majorEastAsia" w:eastAsiaTheme="majorEastAsia"/>
          <w:sz w:val="24"/>
        </w:rPr>
        <w:t>江孜县</w:t>
      </w:r>
      <w:r>
        <w:rPr>
          <w:rFonts w:hint="eastAsia"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"http://baike.baidu.com/view/186617.htm"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白朗县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"http://baike.baidu.com/view/473050.htm"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拉孜县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"http://baike.baidu.com/view/414599.htm"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萨迦县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"http://baike.baidu.com/view/186608.htm"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康马县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"http://baike.baidu.com/view/473037.htm"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仁布县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"http://baike.baidu.com/view/473056.htm"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南木林县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"http://baike.baidu.com/view/414598.htm"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谢通门县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"http://baike.baidu.com/view/414603.htm"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昂仁县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asciiTheme="majorEastAsia" w:hAnsiTheme="majorEastAsia" w:eastAsiaTheme="majorEastAsia"/>
          <w:sz w:val="24"/>
        </w:rPr>
        <w:t>、</w:t>
      </w:r>
      <w:r>
        <w:fldChar w:fldCharType="begin"/>
      </w:r>
      <w:r>
        <w:instrText xml:space="preserve"> HYPERLINK "http://baike.baidu.com/view/473015.htm" \t "_blank" </w:instrText>
      </w:r>
      <w:r>
        <w:fldChar w:fldCharType="separate"/>
      </w:r>
      <w:r>
        <w:rPr>
          <w:rFonts w:asciiTheme="majorEastAsia" w:hAnsiTheme="majorEastAsia" w:eastAsiaTheme="majorEastAsia"/>
          <w:sz w:val="24"/>
        </w:rPr>
        <w:t>萨嘎县</w:t>
      </w:r>
      <w:r>
        <w:rPr>
          <w:rFonts w:asciiTheme="majorEastAsia" w:hAnsiTheme="majorEastAsia" w:eastAsiaTheme="majorEastAsia"/>
          <w:sz w:val="24"/>
        </w:rPr>
        <w:fldChar w:fldCharType="end"/>
      </w:r>
      <w:r>
        <w:rPr>
          <w:rFonts w:hint="eastAsia" w:asciiTheme="majorEastAsia" w:hAnsiTheme="majorEastAsia" w:eastAsiaTheme="majorEastAsia"/>
          <w:sz w:val="24"/>
        </w:rPr>
        <w:t>）金额：2400元。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b/>
          <w:sz w:val="24"/>
        </w:rPr>
        <w:t>四等</w:t>
      </w:r>
      <w:r>
        <w:rPr>
          <w:rFonts w:hint="eastAsia" w:asciiTheme="majorEastAsia" w:hAnsiTheme="majorEastAsia" w:eastAsiaTheme="majorEastAsia"/>
          <w:sz w:val="24"/>
        </w:rPr>
        <w:t>：拉萨市周边县如（</w:t>
      </w:r>
      <w:r>
        <w:rPr>
          <w:rFonts w:asciiTheme="majorEastAsia" w:hAnsiTheme="majorEastAsia" w:eastAsiaTheme="majorEastAsia"/>
          <w:sz w:val="24"/>
        </w:rPr>
        <w:t>当雄、尼木、曲水、堆龙德钦、达孜、林周、墨竹工卡</w:t>
      </w:r>
      <w:r>
        <w:rPr>
          <w:rFonts w:hint="eastAsia" w:asciiTheme="majorEastAsia" w:hAnsiTheme="majorEastAsia" w:eastAsiaTheme="majorEastAsia"/>
          <w:sz w:val="24"/>
        </w:rPr>
        <w:t>）2000元</w:t>
      </w: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Theme="majorEastAsia" w:hAnsiTheme="majorEastAsia" w:eastAsiaTheme="majorEastAsia"/>
          <w:sz w:val="24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42" w:firstLineChars="225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color w:val="FF0000"/>
          <w:kern w:val="0"/>
          <w:sz w:val="24"/>
        </w:rPr>
        <w:t>注</w:t>
      </w:r>
      <w:r>
        <w:rPr>
          <w:rFonts w:hint="eastAsia" w:ascii="宋体" w:hAnsi="宋体" w:cs="宋体"/>
          <w:b/>
          <w:color w:val="FF0000"/>
          <w:kern w:val="0"/>
          <w:sz w:val="24"/>
          <w:lang w:eastAsia="zh-CN"/>
        </w:rPr>
        <w:t>：</w:t>
      </w:r>
      <w:r>
        <w:rPr>
          <w:rFonts w:hint="eastAsia" w:ascii="宋体" w:hAnsi="宋体" w:cs="宋体"/>
          <w:b w:val="0"/>
          <w:bCs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新疆、西藏</w:t>
      </w:r>
      <w:r>
        <w:rPr>
          <w:rFonts w:hint="eastAsia" w:ascii="宋体" w:hAnsi="宋体" w:cs="宋体"/>
          <w:kern w:val="0"/>
          <w:sz w:val="24"/>
        </w:rPr>
        <w:t>学生不再享受其他贫困生享受的春节慰问及路费补助。</w:t>
      </w: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</w:rPr>
      </w:pPr>
    </w:p>
    <w:p>
      <w:pPr>
        <w:widowControl/>
        <w:numPr>
          <w:ilvl w:val="0"/>
          <w:numId w:val="1"/>
        </w:numPr>
        <w:tabs>
          <w:tab w:val="left" w:pos="0"/>
        </w:tabs>
        <w:snapToGrid w:val="0"/>
        <w:spacing w:line="360" w:lineRule="auto"/>
        <w:ind w:firstLine="562" w:firstLineChars="200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其他省份</w:t>
      </w:r>
    </w:p>
    <w:p>
      <w:pPr>
        <w:widowControl/>
        <w:numPr>
          <w:numId w:val="0"/>
        </w:numPr>
        <w:tabs>
          <w:tab w:val="left" w:pos="0"/>
        </w:tabs>
        <w:snapToGrid w:val="0"/>
        <w:spacing w:line="360" w:lineRule="auto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drawing>
          <wp:inline distT="0" distB="0" distL="114300" distR="114300">
            <wp:extent cx="5270500" cy="5742940"/>
            <wp:effectExtent l="0" t="0" r="6350" b="10160"/>
            <wp:docPr id="1" name="图片 1" descr="【学生资助】路费补助申请标准（除新疆、西藏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【学生资助】路费补助申请标准（除新疆、西藏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74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numPr>
          <w:numId w:val="0"/>
        </w:numPr>
        <w:tabs>
          <w:tab w:val="left" w:pos="0"/>
        </w:tabs>
        <w:snapToGrid w:val="0"/>
        <w:spacing w:line="360" w:lineRule="auto"/>
        <w:jc w:val="left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</w:p>
    <w:p>
      <w:pPr>
        <w:adjustRightInd w:val="0"/>
        <w:snapToGrid w:val="0"/>
        <w:spacing w:line="360" w:lineRule="auto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63CE8"/>
    <w:multiLevelType w:val="singleLevel"/>
    <w:tmpl w:val="58363CE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F2"/>
    <w:rsid w:val="00081E2E"/>
    <w:rsid w:val="00180846"/>
    <w:rsid w:val="001A6574"/>
    <w:rsid w:val="00241D0F"/>
    <w:rsid w:val="002C1405"/>
    <w:rsid w:val="002D2FB0"/>
    <w:rsid w:val="0036383B"/>
    <w:rsid w:val="004015E9"/>
    <w:rsid w:val="00496C00"/>
    <w:rsid w:val="005154E5"/>
    <w:rsid w:val="005817F6"/>
    <w:rsid w:val="005F3D43"/>
    <w:rsid w:val="007E29E3"/>
    <w:rsid w:val="008334C2"/>
    <w:rsid w:val="008E2233"/>
    <w:rsid w:val="0098254F"/>
    <w:rsid w:val="00B04BB8"/>
    <w:rsid w:val="00B1285D"/>
    <w:rsid w:val="00B56ED6"/>
    <w:rsid w:val="00C5592A"/>
    <w:rsid w:val="00CF386F"/>
    <w:rsid w:val="00D44C85"/>
    <w:rsid w:val="00E62935"/>
    <w:rsid w:val="00ED6CF2"/>
    <w:rsid w:val="114969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136EC2"/>
      <w:u w:val="single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1</Pages>
  <Words>194</Words>
  <Characters>1108</Characters>
  <Lines>9</Lines>
  <Paragraphs>2</Paragraphs>
  <ScaleCrop>false</ScaleCrop>
  <LinksUpToDate>false</LinksUpToDate>
  <CharactersWithSpaces>1300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2015-12-02T03:02:00Z</dcterms:created>
  <dc:creator>deeplm</dc:creator>
  <cp:lastModifiedBy>Dell</cp:lastModifiedBy>
  <dcterms:modified xsi:type="dcterms:W3CDTF">2016-11-24T01:02:39Z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