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DF" w:rsidRPr="00757841" w:rsidRDefault="00757841" w:rsidP="00757841">
      <w:pPr>
        <w:pStyle w:val="a5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bookmarkStart w:id="0" w:name="_GoBack"/>
      <w:r w:rsidRPr="00757841">
        <w:rPr>
          <w:rFonts w:ascii="微软雅黑" w:eastAsia="微软雅黑" w:hAnsi="微软雅黑" w:hint="eastAsia"/>
          <w:b/>
          <w:sz w:val="30"/>
          <w:szCs w:val="30"/>
        </w:rPr>
        <w:t>浙江大学本科生第二、三、四课堂学分管理办法（试行</w:t>
      </w:r>
      <w:r w:rsidRPr="00757841">
        <w:rPr>
          <w:rFonts w:ascii="微软雅黑" w:eastAsia="微软雅黑" w:hAnsi="微软雅黑" w:hint="eastAsia"/>
          <w:b/>
          <w:sz w:val="30"/>
          <w:szCs w:val="30"/>
        </w:rPr>
        <w:t>）</w:t>
      </w:r>
      <w:bookmarkEnd w:id="0"/>
    </w:p>
    <w:p w:rsidR="00757841" w:rsidRDefault="00757841" w:rsidP="00757841">
      <w:pPr>
        <w:pStyle w:val="a5"/>
        <w:jc w:val="center"/>
        <w:rPr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第一章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总则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第一条</w:t>
      </w:r>
      <w:r>
        <w:rPr>
          <w:rFonts w:ascii="宋体" w:eastAsia="宋体" w:hAnsi="宋体" w:hint="eastAsia"/>
          <w:color w:val="040404"/>
          <w:sz w:val="29"/>
          <w:szCs w:val="29"/>
        </w:rPr>
        <w:t> </w:t>
      </w:r>
      <w:r>
        <w:rPr>
          <w:rFonts w:ascii="仿宋" w:eastAsia="仿宋" w:hAnsi="仿宋" w:hint="eastAsia"/>
          <w:color w:val="040404"/>
          <w:sz w:val="29"/>
          <w:szCs w:val="29"/>
        </w:rPr>
        <w:t xml:space="preserve"> 为贯彻“以人为本、整合培养、求是创新、追求卓越”的教育理念，积极探索研究型大学实践教育、创新创业教育新形式和新途径，推进第一课堂、第二课堂、第三课堂、第四课堂（以下分别简称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一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课堂、二课堂、三课堂、四课堂）衔接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融汇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，促进学生个性化、研究化、社会化、国际化学习和发展，特制定本办法。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第二条</w:t>
      </w:r>
      <w:r>
        <w:rPr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Fonts w:ascii="仿宋" w:eastAsia="仿宋" w:hAnsi="仿宋" w:hint="eastAsia"/>
          <w:color w:val="040404"/>
          <w:sz w:val="29"/>
          <w:szCs w:val="29"/>
        </w:rPr>
        <w:t>本办法所指的二课堂、三课堂、四课堂是在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一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课堂课程教学以外，以培养学生家国情怀、社会责任、科学精神、专业素养、国际视野为目的的一系列教育教学实践活动，是大学生学习成长的重要组成部分，是全面提升大学生综合素质的实践创新平台，是引导大学生树立新观念、增强自主发展动力的有效载体。其中，二课堂是指学生在校内参加的各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类实践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活动，包括学科竞赛、创新创业训练、素质训练、科学研究、创新实验、学生社团活动、学生工作经历、文体活动等；三课堂是指学生在校外、境内参加的各类社会实践、就业创业实践实训等活动，以及校内外志愿服务活动；四课堂是指学生在境外参加的各类学习实践活动，包括联合培养、交换生项目、实习实践、创新创业交流、学术交流、文化交流等。本科专业培养方案中设置二课堂4学分；三课堂和四课堂各2学分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第三条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校团委负责二、三课堂归口管理，本科生院教务处负责四课堂归口管理。各学院（系）、学园负责本单位二、三、四课堂的组织实施及学分计分管理工作。</w:t>
      </w:r>
    </w:p>
    <w:p w:rsidR="00757841" w:rsidRDefault="00757841" w:rsidP="00757841">
      <w:pPr>
        <w:pStyle w:val="a5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lastRenderedPageBreak/>
        <w:t>浙江大学素质拓展认证中心网站（以下简称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素拓网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）是二、三课堂的管理平台，本科生信息服务平台是四课堂的管理平台。各相关单位、学生组织及个人依照规定在管理平台上开展申报、审核工作。</w:t>
      </w:r>
    </w:p>
    <w:p w:rsidR="00757841" w:rsidRDefault="00757841" w:rsidP="00757841">
      <w:pPr>
        <w:pStyle w:val="a5"/>
        <w:jc w:val="center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第二章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学分认定及考核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第四条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bookmarkStart w:id="1" w:name="OLE_LINK4"/>
      <w:bookmarkEnd w:id="1"/>
      <w:r>
        <w:rPr>
          <w:rFonts w:ascii="仿宋" w:eastAsia="仿宋" w:hAnsi="仿宋" w:hint="eastAsia"/>
          <w:color w:val="040404"/>
          <w:sz w:val="29"/>
          <w:szCs w:val="29"/>
        </w:rPr>
        <w:t>学生参加二、三课堂活动的计分单位是活动记点(以下简称记点)，具体计分方法详见附件1、2。学生参加四课堂活动的学分认定办法详见附件3。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第五条</w:t>
      </w:r>
      <w:r>
        <w:rPr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Fonts w:ascii="仿宋" w:eastAsia="仿宋" w:hAnsi="仿宋" w:hint="eastAsia"/>
          <w:color w:val="040404"/>
          <w:sz w:val="29"/>
          <w:szCs w:val="29"/>
        </w:rPr>
        <w:t>二、三课堂活动记点累计至一定分值可获得相应学分，并进行成绩考核。二、三、四课堂成绩均不计课程绩点。二、三、四课堂学分认定及成绩考核办法如下：</w:t>
      </w:r>
    </w:p>
    <w:p w:rsidR="00757841" w:rsidRDefault="00757841" w:rsidP="00757841">
      <w:pPr>
        <w:pStyle w:val="a5"/>
        <w:ind w:firstLineChars="200" w:firstLine="580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参加二课堂活动累计记点≥4者，可获得二课堂4学分。其中，4≤累计记点＜5者，成绩为“合格”；5≤累计记点＜6者，成绩为“良好”；累计记点≥6者，成绩为“优秀”。</w:t>
      </w:r>
    </w:p>
    <w:p w:rsidR="00757841" w:rsidRDefault="00757841" w:rsidP="00757841">
      <w:pPr>
        <w:pStyle w:val="a5"/>
        <w:ind w:firstLineChars="200" w:firstLine="580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参加三课堂活动累计记点≥2，且该记点中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含参加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社会实践活动记点≥1者，可获得三课堂2学分。其中，2≤累计记点＜3者，成绩为“合格”； 3≤累计记点＜4者，成绩为“良好”；累计记点≥4者，成绩为“优秀”。</w:t>
      </w:r>
    </w:p>
    <w:p w:rsidR="00757841" w:rsidRDefault="00757841" w:rsidP="00757841">
      <w:pPr>
        <w:pStyle w:val="a5"/>
        <w:ind w:firstLineChars="200" w:firstLine="580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四课堂学分为经历学分。凡参加境外交流活动并通过审核的学生，不论参加交流的项目时间、项目类型、交流次数，均只记录一次，获得2学分，成绩记录为“合格”。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第六条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已获得三课堂2学分并核定成绩者，其多余记点中的2记点，可申请替换四课堂2学分，四课堂成绩记录为“合格”；</w:t>
      </w:r>
      <w:r>
        <w:rPr>
          <w:rFonts w:ascii="仿宋" w:eastAsia="仿宋" w:hAnsi="仿宋" w:hint="eastAsia"/>
          <w:color w:val="040404"/>
          <w:sz w:val="29"/>
          <w:szCs w:val="29"/>
        </w:rPr>
        <w:lastRenderedPageBreak/>
        <w:t>四课堂项目内容可申请替换为一课堂课程学分或二课堂学分，具体办法另行制定；四课堂学分不能替换三课堂学分。</w:t>
      </w:r>
    </w:p>
    <w:p w:rsidR="00757841" w:rsidRDefault="00757841" w:rsidP="00757841">
      <w:pPr>
        <w:pStyle w:val="a5"/>
        <w:jc w:val="center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第三章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申报与审核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第七条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二、三课堂记点的认证实行班级、学院（系）或学园和学校三级审核制度；学生通过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素拓网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进行申报，各单位逐级审核。四课堂学分管理实行学院（系）或学园和学校二级审核制度。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第八条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二、三课堂活动项目分为已认定项目与新增项目。</w:t>
      </w:r>
    </w:p>
    <w:p w:rsidR="00757841" w:rsidRDefault="00757841" w:rsidP="00757841">
      <w:pPr>
        <w:pStyle w:val="a5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已认定项目指已经认证并显示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在素拓网上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的固定项目，无需组织单位重新立项。记点的申报、审核流程为：学生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在素拓网上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申报，并提交相关证明材料至班级认证小组；班级认证小组初审后上交至各学院（系）或学园认证中心；各学院（系）或学园认证中心审核评定后，由校团委素质拓展认证中心（以下简称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校素拓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中心）审核。</w:t>
      </w:r>
    </w:p>
    <w:p w:rsidR="00757841" w:rsidRDefault="00757841" w:rsidP="00757841">
      <w:pPr>
        <w:pStyle w:val="a5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新增项目是经申报并审核通过的当年启动或单次开展的项目。项目申报、审核流程为：组织单位在活动前通过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素拓网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填报立项申请表，经指导单位审批后提交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至校素拓中心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审核；组织单位在活动完成后统一在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素拓网申请记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点，相关证明材料由组织单位经指导单位审核后交至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校素拓中心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审核。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第九条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四课堂的活动项目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分校级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项目、院级项目和学生自主联系项目。学生应在开展境外交流活动之前，在本科生信息服务平台上提交申请，学院（系）或学园和学校审核通过；学生完成境外交流活动后，在系统中提交有关完成境外交流活动的证明材料，经学院（系）或学园和学校审核通过后，由系统生成第四课堂学分。</w:t>
      </w:r>
    </w:p>
    <w:p w:rsidR="00757841" w:rsidRDefault="00757841" w:rsidP="00757841">
      <w:pPr>
        <w:pStyle w:val="a5"/>
        <w:jc w:val="center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lastRenderedPageBreak/>
        <w:t>第四章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检查与监督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第十条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校团委负责对二、三课堂记点的申报、审核工作进行检查与监督；本科生院教务处负责对四课堂学分的申报、审核工作进行检查与监督。凡涉嫌有</w:t>
      </w:r>
      <w:proofErr w:type="gramStart"/>
      <w:r>
        <w:rPr>
          <w:rFonts w:ascii="仿宋" w:eastAsia="仿宋" w:hAnsi="仿宋" w:hint="eastAsia"/>
          <w:color w:val="040404"/>
          <w:sz w:val="29"/>
          <w:szCs w:val="29"/>
        </w:rPr>
        <w:t>不</w:t>
      </w:r>
      <w:proofErr w:type="gramEnd"/>
      <w:r>
        <w:rPr>
          <w:rFonts w:ascii="仿宋" w:eastAsia="仿宋" w:hAnsi="仿宋" w:hint="eastAsia"/>
          <w:color w:val="040404"/>
          <w:sz w:val="29"/>
          <w:szCs w:val="29"/>
        </w:rPr>
        <w:t>诚信行为的，经查实将做相应处理，包括取消项目所得计点（学分）、对有关人员进行批评和教育等。情节严重的，将依校纪校规处理。</w:t>
      </w:r>
    </w:p>
    <w:p w:rsidR="00757841" w:rsidRDefault="00757841" w:rsidP="00757841">
      <w:pPr>
        <w:pStyle w:val="a5"/>
        <w:rPr>
          <w:rFonts w:hint="eastAsia"/>
          <w:color w:val="040404"/>
          <w:szCs w:val="21"/>
        </w:rPr>
      </w:pPr>
      <w:r>
        <w:rPr>
          <w:rFonts w:ascii="仿宋" w:eastAsia="仿宋" w:hAnsi="仿宋" w:hint="eastAsia"/>
          <w:color w:val="040404"/>
          <w:sz w:val="29"/>
          <w:szCs w:val="29"/>
        </w:rPr>
        <w:t>学生对二、三、四课堂活动及计点（学分）有异议的，可向管理各课堂学分的责任单位提出。本科生院教学研究处负责受理学生对二、三、四课堂活动及计点（学分）的投诉。</w:t>
      </w:r>
    </w:p>
    <w:p w:rsidR="00757841" w:rsidRDefault="00757841" w:rsidP="00757841">
      <w:pPr>
        <w:pStyle w:val="a5"/>
        <w:jc w:val="center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第五章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附则</w:t>
      </w:r>
    </w:p>
    <w:p w:rsidR="00757841" w:rsidRDefault="00757841" w:rsidP="00757841">
      <w:pPr>
        <w:pStyle w:val="a5"/>
        <w:ind w:firstLineChars="200" w:firstLine="582"/>
        <w:rPr>
          <w:rFonts w:hint="eastAsia"/>
          <w:color w:val="040404"/>
          <w:szCs w:val="21"/>
        </w:rPr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第十一条</w:t>
      </w:r>
      <w:r>
        <w:rPr>
          <w:rStyle w:val="a3"/>
          <w:rFonts w:ascii="宋体" w:eastAsia="宋体" w:hAnsi="宋体" w:cs="宋体" w:hint="eastAsia"/>
          <w:color w:val="040404"/>
          <w:sz w:val="29"/>
          <w:szCs w:val="29"/>
        </w:rPr>
        <w:t> </w:t>
      </w: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 xml:space="preserve"> </w:t>
      </w:r>
      <w:r>
        <w:rPr>
          <w:rFonts w:ascii="仿宋" w:eastAsia="仿宋" w:hAnsi="仿宋" w:hint="eastAsia"/>
          <w:color w:val="040404"/>
          <w:sz w:val="29"/>
          <w:szCs w:val="29"/>
        </w:rPr>
        <w:t>本办法自2016级本科生起执行。学校原有相关规定与本办法不一致的，以本办法为准。</w:t>
      </w:r>
    </w:p>
    <w:p w:rsidR="00757841" w:rsidRPr="00757841" w:rsidRDefault="00757841" w:rsidP="00757841">
      <w:pPr>
        <w:pStyle w:val="a5"/>
        <w:ind w:firstLineChars="200" w:firstLine="582"/>
      </w:pPr>
      <w:r>
        <w:rPr>
          <w:rStyle w:val="a3"/>
          <w:rFonts w:ascii="仿宋" w:eastAsia="仿宋" w:hAnsi="仿宋" w:hint="eastAsia"/>
          <w:color w:val="040404"/>
          <w:sz w:val="29"/>
          <w:szCs w:val="29"/>
        </w:rPr>
        <w:t>第十二条</w:t>
      </w:r>
      <w:r>
        <w:rPr>
          <w:rFonts w:ascii="宋体" w:eastAsia="宋体" w:hAnsi="宋体" w:hint="eastAsia"/>
          <w:color w:val="040404"/>
          <w:sz w:val="29"/>
          <w:szCs w:val="29"/>
        </w:rPr>
        <w:t> </w:t>
      </w:r>
      <w:r>
        <w:rPr>
          <w:rFonts w:ascii="仿宋" w:eastAsia="仿宋" w:hAnsi="仿宋" w:hint="eastAsia"/>
          <w:color w:val="040404"/>
          <w:sz w:val="29"/>
          <w:szCs w:val="29"/>
        </w:rPr>
        <w:t xml:space="preserve"> 本办法由本科生院教务处负责解释。</w:t>
      </w:r>
    </w:p>
    <w:sectPr w:rsidR="00757841" w:rsidRPr="0075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41"/>
    <w:rsid w:val="001F26DF"/>
    <w:rsid w:val="007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57841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5784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57841"/>
    <w:rPr>
      <w:b/>
      <w:bCs/>
    </w:rPr>
  </w:style>
  <w:style w:type="paragraph" w:styleId="a4">
    <w:name w:val="Normal (Web)"/>
    <w:basedOn w:val="a"/>
    <w:uiPriority w:val="99"/>
    <w:unhideWhenUsed/>
    <w:rsid w:val="0075784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uiPriority w:val="1"/>
    <w:qFormat/>
    <w:rsid w:val="0075784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57841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5784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57841"/>
    <w:rPr>
      <w:b/>
      <w:bCs/>
    </w:rPr>
  </w:style>
  <w:style w:type="paragraph" w:styleId="a4">
    <w:name w:val="Normal (Web)"/>
    <w:basedOn w:val="a"/>
    <w:uiPriority w:val="99"/>
    <w:unhideWhenUsed/>
    <w:rsid w:val="0075784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uiPriority w:val="1"/>
    <w:qFormat/>
    <w:rsid w:val="0075784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1117">
              <w:marLeft w:val="0"/>
              <w:marRight w:val="0"/>
              <w:marTop w:val="0"/>
              <w:marBottom w:val="0"/>
              <w:divBdr>
                <w:top w:val="single" w:sz="6" w:space="17" w:color="D6D6D6"/>
                <w:left w:val="single" w:sz="6" w:space="14" w:color="D6D6D6"/>
                <w:bottom w:val="single" w:sz="6" w:space="17" w:color="D6D6D6"/>
                <w:right w:val="single" w:sz="6" w:space="14" w:color="D6D6D6"/>
              </w:divBdr>
              <w:divsChild>
                <w:div w:id="8235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067">
              <w:marLeft w:val="0"/>
              <w:marRight w:val="0"/>
              <w:marTop w:val="0"/>
              <w:marBottom w:val="0"/>
              <w:divBdr>
                <w:top w:val="single" w:sz="6" w:space="17" w:color="D6D6D6"/>
                <w:left w:val="single" w:sz="6" w:space="14" w:color="D6D6D6"/>
                <w:bottom w:val="single" w:sz="6" w:space="17" w:color="D6D6D6"/>
                <w:right w:val="single" w:sz="6" w:space="14" w:color="D6D6D6"/>
              </w:divBdr>
              <w:divsChild>
                <w:div w:id="14001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2017-06-13T08:52:00Z</dcterms:created>
  <dcterms:modified xsi:type="dcterms:W3CDTF">2017-06-13T09:04:00Z</dcterms:modified>
</cp:coreProperties>
</file>