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160103214</w:t>
            </w:r>
          </w:p>
        </w:tc>
        <w:tc>
          <w:tcPr>
            <w:tcW w:w="90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屠安楠</w:t>
            </w:r>
          </w:p>
        </w:tc>
        <w:tc>
          <w:tcPr>
            <w:tcW w:w="54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群众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35053B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雅思6</w:t>
            </w:r>
            <w:r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3420" w:type="dxa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Pr="00BB60E0" w:rsidRDefault="0035053B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校级S</w:t>
            </w:r>
            <w:r>
              <w:rPr>
                <w:rFonts w:ascii="宋体" w:hAnsi="宋体"/>
              </w:rPr>
              <w:t>RTP</w:t>
            </w:r>
            <w:r>
              <w:rPr>
                <w:rFonts w:ascii="宋体" w:hAnsi="宋体" w:hint="eastAsia"/>
              </w:rPr>
              <w:t>：</w:t>
            </w:r>
            <w:r w:rsidRPr="0035053B">
              <w:rPr>
                <w:rFonts w:ascii="宋体" w:hAnsi="宋体" w:hint="eastAsia"/>
              </w:rPr>
              <w:t>大数据在立法领域中的运用模式探究</w:t>
            </w:r>
          </w:p>
        </w:tc>
        <w:tc>
          <w:tcPr>
            <w:tcW w:w="3240" w:type="dxa"/>
          </w:tcPr>
          <w:p w:rsidR="00676451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5053B">
              <w:rPr>
                <w:rFonts w:ascii="宋体" w:hAnsi="宋体" w:hint="eastAsia"/>
                <w:szCs w:val="21"/>
              </w:rPr>
              <w:t>浙江大学2016—2017学年一等学业奖学金、浙江大学2016—2017学年优秀学生奖学金、国家励志奖学金、浙江大学2016—2017学年校级优秀学生干部、黄乾亨奖学金、浙江大学校友爱心奖学金</w:t>
            </w:r>
          </w:p>
          <w:p w:rsidR="0035053B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5053B">
              <w:rPr>
                <w:rFonts w:ascii="宋体" w:hAnsi="宋体" w:hint="eastAsia"/>
                <w:szCs w:val="21"/>
              </w:rPr>
              <w:t>浙江大学2017—2018学年二等学业奖学金、浙江大学2017—2018学年优秀学生奖学金、国家励志奖学金、黄乾亨奖学金、浙江大学不动产奖学金</w:t>
            </w:r>
          </w:p>
          <w:p w:rsidR="0035053B" w:rsidRDefault="0035053B" w:rsidP="0035053B">
            <w:pPr>
              <w:spacing w:line="300" w:lineRule="auto"/>
              <w:rPr>
                <w:rFonts w:ascii="宋体" w:hAnsi="宋体"/>
                <w:szCs w:val="21"/>
              </w:rPr>
            </w:pPr>
            <w:r w:rsidRPr="0035053B">
              <w:rPr>
                <w:rFonts w:ascii="宋体" w:hAnsi="宋体" w:hint="eastAsia"/>
                <w:szCs w:val="21"/>
              </w:rPr>
              <w:t>第16届理律杯模拟法庭最佳起诉状</w:t>
            </w:r>
            <w:r>
              <w:rPr>
                <w:rFonts w:ascii="宋体" w:hAnsi="宋体" w:hint="eastAsia"/>
                <w:szCs w:val="21"/>
              </w:rPr>
              <w:t>、优秀</w:t>
            </w:r>
            <w:r w:rsidRPr="0035053B">
              <w:rPr>
                <w:rFonts w:ascii="宋体" w:hAnsi="宋体" w:hint="eastAsia"/>
                <w:szCs w:val="21"/>
              </w:rPr>
              <w:t>辩手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35053B">
              <w:rPr>
                <w:rFonts w:ascii="宋体" w:hAnsi="宋体" w:hint="eastAsia"/>
                <w:szCs w:val="21"/>
              </w:rPr>
              <w:t>第十届厦门大学“联合信实杯”模拟法庭比赛最佳书状奖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35053B">
              <w:rPr>
                <w:rFonts w:ascii="宋体" w:hAnsi="宋体" w:hint="eastAsia"/>
                <w:szCs w:val="21"/>
              </w:rPr>
              <w:t>2019年国际刑事法院中文模拟法庭比赛二等奖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35053B">
              <w:rPr>
                <w:rFonts w:ascii="宋体" w:hAnsi="宋体" w:hint="eastAsia"/>
                <w:szCs w:val="21"/>
              </w:rPr>
              <w:t>复旦大学第五届“法援杯”案例分析大赛冠军</w:t>
            </w:r>
            <w:r>
              <w:rPr>
                <w:rFonts w:ascii="宋体" w:hAnsi="宋体" w:hint="eastAsia"/>
                <w:szCs w:val="21"/>
              </w:rPr>
              <w:t>；</w:t>
            </w:r>
            <w:r w:rsidRPr="0035053B">
              <w:rPr>
                <w:rFonts w:ascii="宋体" w:hAnsi="宋体" w:hint="eastAsia"/>
                <w:szCs w:val="21"/>
              </w:rPr>
              <w:t>浙江大学第17届全真模拟法庭冠军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35053B">
              <w:rPr>
                <w:rFonts w:ascii="宋体" w:hAnsi="宋体" w:hint="eastAsia"/>
                <w:szCs w:val="21"/>
              </w:rPr>
              <w:t>第16届全真模拟法庭亚军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35053B" w:rsidRPr="006C38EC" w:rsidRDefault="0035053B" w:rsidP="0035053B">
            <w:pPr>
              <w:spacing w:line="300" w:lineRule="auto"/>
              <w:rPr>
                <w:rFonts w:ascii="宋体" w:hAnsi="宋体"/>
                <w:szCs w:val="21"/>
              </w:rPr>
            </w:pPr>
            <w:r w:rsidRPr="0035053B">
              <w:rPr>
                <w:rFonts w:ascii="宋体" w:hAnsi="宋体" w:hint="eastAsia"/>
                <w:szCs w:val="21"/>
              </w:rPr>
              <w:t>论文《调解优先，调判结合——关于浙江省法院调解创新模式调研报告》被评为“浙江大学2018年暑期大学生社会实践活动优秀论文”</w:t>
            </w:r>
          </w:p>
        </w:tc>
        <w:tc>
          <w:tcPr>
            <w:tcW w:w="2520" w:type="dxa"/>
          </w:tcPr>
          <w:p w:rsidR="00676451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017</w:t>
            </w:r>
            <w:r>
              <w:rPr>
                <w:rFonts w:ascii="宋体" w:hAnsi="宋体" w:hint="eastAsia"/>
                <w:szCs w:val="21"/>
              </w:rPr>
              <w:t>年度</w:t>
            </w:r>
            <w:r w:rsidRPr="0035053B">
              <w:rPr>
                <w:rFonts w:ascii="宋体" w:hAnsi="宋体" w:hint="eastAsia"/>
                <w:szCs w:val="21"/>
              </w:rPr>
              <w:t>法学研究会</w:t>
            </w:r>
            <w:r>
              <w:rPr>
                <w:rFonts w:ascii="宋体" w:hAnsi="宋体" w:hint="eastAsia"/>
                <w:szCs w:val="21"/>
              </w:rPr>
              <w:t>主席团助理</w:t>
            </w:r>
          </w:p>
          <w:p w:rsidR="00186971" w:rsidRDefault="00186971" w:rsidP="00186971">
            <w:pPr>
              <w:spacing w:line="300" w:lineRule="auto"/>
              <w:rPr>
                <w:rFonts w:ascii="宋体" w:hAnsi="宋体"/>
                <w:szCs w:val="21"/>
              </w:rPr>
            </w:pPr>
            <w:r w:rsidRPr="00186971">
              <w:rPr>
                <w:rFonts w:ascii="宋体" w:hAnsi="宋体" w:hint="eastAsia"/>
                <w:szCs w:val="21"/>
              </w:rPr>
              <w:t>参加浙江大学学生法学研究会315普法活动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上虞东关中学普法活动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杭州市总工会与浙江大学联合筹办的农民工普法宣传活动</w:t>
            </w:r>
          </w:p>
          <w:p w:rsidR="00186971" w:rsidRPr="00186971" w:rsidRDefault="00186971" w:rsidP="00186971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86971">
              <w:rPr>
                <w:rFonts w:ascii="宋体" w:hAnsi="宋体" w:hint="eastAsia"/>
                <w:szCs w:val="21"/>
              </w:rPr>
              <w:t>参加浙江大学丹青学园2017级本科新生学长组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第十三届全国学生运动会女子足球的随队志愿者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2017年暑假前往陕西西安三原朱家湾小学参与支教活动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2018年法治与改革国际高端论坛志愿者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186971">
              <w:rPr>
                <w:rFonts w:ascii="宋体" w:hAnsi="宋体" w:hint="eastAsia"/>
                <w:szCs w:val="21"/>
              </w:rPr>
              <w:t>第二届“一带一路”国际青年论坛志愿者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676451" w:rsidRPr="006C38EC" w:rsidRDefault="0035053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35053B">
              <w:rPr>
                <w:rFonts w:ascii="宋体" w:hAnsi="宋体" w:hint="eastAsia"/>
                <w:szCs w:val="21"/>
              </w:rPr>
              <w:t>浙江大学以外的学校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A4699F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99F" w:rsidRDefault="00A4699F" w:rsidP="00676451">
      <w:r>
        <w:separator/>
      </w:r>
    </w:p>
  </w:endnote>
  <w:endnote w:type="continuationSeparator" w:id="0">
    <w:p w:rsidR="00A4699F" w:rsidRDefault="00A4699F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99F" w:rsidRDefault="00A4699F" w:rsidP="00676451">
      <w:r>
        <w:separator/>
      </w:r>
    </w:p>
  </w:footnote>
  <w:footnote w:type="continuationSeparator" w:id="0">
    <w:p w:rsidR="00A4699F" w:rsidRDefault="00A4699F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186971"/>
    <w:rsid w:val="00200F88"/>
    <w:rsid w:val="00332C55"/>
    <w:rsid w:val="0035053B"/>
    <w:rsid w:val="003D5DAC"/>
    <w:rsid w:val="00432CB7"/>
    <w:rsid w:val="00676451"/>
    <w:rsid w:val="00710B66"/>
    <w:rsid w:val="00763082"/>
    <w:rsid w:val="009676B4"/>
    <w:rsid w:val="00A4699F"/>
    <w:rsid w:val="00B95196"/>
    <w:rsid w:val="00DE40F7"/>
    <w:rsid w:val="00E7304F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484FA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屠安楠</cp:lastModifiedBy>
  <cp:revision>5</cp:revision>
  <dcterms:created xsi:type="dcterms:W3CDTF">2017-08-23T02:25:00Z</dcterms:created>
  <dcterms:modified xsi:type="dcterms:W3CDTF">2019-09-09T08:03:00Z</dcterms:modified>
</cp:coreProperties>
</file>