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/>
    <w:tbl>
      <w:tblPr>
        <w:tblStyle w:val="7"/>
        <w:tblW w:w="20880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0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55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3160103269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韩微珣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女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中共党员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六级-535</w:t>
            </w:r>
          </w:p>
        </w:tc>
        <w:tc>
          <w:tcPr>
            <w:tcW w:w="3420" w:type="dxa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无</w:t>
            </w:r>
          </w:p>
        </w:tc>
        <w:tc>
          <w:tcPr>
            <w:tcW w:w="3600" w:type="dxa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校级SRTP立项人：我国失独群体利益需求与</w:t>
            </w:r>
            <w:bookmarkStart w:id="0" w:name="_GoBack"/>
            <w:bookmarkEnd w:id="0"/>
            <w:r>
              <w:rPr>
                <w:rFonts w:hint="eastAsia" w:ascii="宋体" w:hAnsi="宋体"/>
                <w:lang w:val="en-US" w:eastAsia="zh-CN"/>
              </w:rPr>
              <w:t>政策供给问题研究</w:t>
            </w:r>
          </w:p>
        </w:tc>
        <w:tc>
          <w:tcPr>
            <w:tcW w:w="3240" w:type="dxa"/>
          </w:tcPr>
          <w:p>
            <w:pPr>
              <w:spacing w:line="30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2019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年5月获得</w:t>
            </w:r>
            <w:r>
              <w:rPr>
                <w:rFonts w:hint="eastAsia" w:ascii="宋体" w:hAnsi="宋体"/>
                <w:szCs w:val="21"/>
              </w:rPr>
              <w:t>金鹰律师奖学金</w:t>
            </w:r>
          </w:p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2019年5月、2018年5月获得浙江大学优秀团员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称号</w:t>
            </w:r>
          </w:p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2019年1月获得浙江大学学业一等奖学金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</w:rPr>
              <w:t>浙江大学优秀学生一等奖学金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</w:rPr>
              <w:t>浙江大学不动产基金奖学金2019年1月、2017年11月获得浙江大学优秀学生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称号</w:t>
            </w:r>
          </w:p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2017年11月获得浙江大学优秀学生干部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称号</w:t>
            </w:r>
          </w:p>
        </w:tc>
        <w:tc>
          <w:tcPr>
            <w:tcW w:w="2520" w:type="dxa"/>
          </w:tcPr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浙江大学光华法学院职业发展中心副主任</w:t>
            </w:r>
          </w:p>
          <w:p>
            <w:p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浙江大学光华法学院党员之家管委会综合事务部副部长</w:t>
            </w:r>
          </w:p>
        </w:tc>
        <w:tc>
          <w:tcPr>
            <w:tcW w:w="1440" w:type="dxa"/>
            <w:vAlign w:val="center"/>
          </w:tcPr>
          <w:p>
            <w:pPr>
              <w:numPr>
                <w:ilvl w:val="0"/>
                <w:numId w:val="1"/>
              </w:num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浙江大学以外的学校</w:t>
            </w:r>
          </w:p>
          <w:p>
            <w:pPr>
              <w:numPr>
                <w:ilvl w:val="0"/>
                <w:numId w:val="1"/>
              </w:num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浙江大学科学硕士：民商法学、宪法学与行政法学、经济法学、诉讼法学、环境与资源保护法学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/>
    <w:p/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A719"/>
    <w:multiLevelType w:val="singleLevel"/>
    <w:tmpl w:val="0C0EA719"/>
    <w:lvl w:ilvl="0" w:tentative="0">
      <w:start w:val="1"/>
      <w:numFmt w:val="decimal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200F88"/>
    <w:rsid w:val="00332C55"/>
    <w:rsid w:val="003D5DAC"/>
    <w:rsid w:val="00432CB7"/>
    <w:rsid w:val="00676451"/>
    <w:rsid w:val="00710B66"/>
    <w:rsid w:val="00763082"/>
    <w:rsid w:val="009676B4"/>
    <w:rsid w:val="00B95196"/>
    <w:rsid w:val="00DE40F7"/>
    <w:rsid w:val="00E82E1A"/>
    <w:rsid w:val="3B0B05B1"/>
    <w:rsid w:val="49C265D6"/>
    <w:rsid w:val="5268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主题 Char"/>
    <w:basedOn w:val="12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</Words>
  <Characters>96</Characters>
  <Lines>1</Lines>
  <Paragraphs>1</Paragraphs>
  <TotalTime>16</TotalTime>
  <ScaleCrop>false</ScaleCrop>
  <LinksUpToDate>false</LinksUpToDate>
  <CharactersWithSpaces>111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2017-08-23T02:25:00Z</dcterms:created>
  <dc:creator>微软用户</dc:creator>
  <cp:lastModifiedBy>新参者的羊</cp:lastModifiedBy>
  <dcterms:modified xsi:type="dcterms:W3CDTF">2019-09-05T13:50:36Z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