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693" w:tblpY="1743"/>
        <w:tblOverlap w:val="never"/>
        <w:tblW w:w="1593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204"/>
        <w:gridCol w:w="3187"/>
        <w:gridCol w:w="1309"/>
        <w:gridCol w:w="1853"/>
        <w:gridCol w:w="1751"/>
        <w:gridCol w:w="1722"/>
        <w:gridCol w:w="1896"/>
        <w:gridCol w:w="2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外语成绩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是否有过出国境交流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第一志愿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第二志愿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第三志愿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遴选结果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  436分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CET6: 551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有，韩国冬令营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取消：台湾大学法学院交换项目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21902153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ET6 517；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N1 118；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N2 149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21902089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CET-6：516分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IELTS：6.0分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取消：台湾大学法学院交换项目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美国爱荷华大学法学院交换项目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21902071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雅思7.0；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专四证书、专八证书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香港城市大学交换项目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取消：台湾大学交换项目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澳门大学法学院交换项目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3190102249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CET4成绩：笔试：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603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，口试：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加州大学伯克利分校交流项目-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Legal Studies Global Access Program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西澳大学法学院交换项目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美国杜肯大学法学院交换项目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加州大学伯克利分校交流项目-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Legal Studies Global Access Program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语言条件须与对方学校，可参加UC Berkeley的在线英语语言能力测试。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11802016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CET-6 462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TOEFL 90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2019年法学院英国牛津项目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加州大学戴维斯分校项目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加州大学戴维斯分校项目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23BE"/>
    <w:rsid w:val="699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2020-03-30T02:04:00Z</dcterms:created>
  <dc:creator>叫我孟孟孟孟孟</dc:creator>
  <cp:lastModifiedBy>叫我孟孟孟孟孟</cp:lastModifiedBy>
  <dcterms:modified xsi:type="dcterms:W3CDTF">2020-03-30T02:06:08Z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