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84F4B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光华法学院法律硕士研究生学业导师双向选择实施办法（修订）</w:t>
      </w:r>
    </w:p>
    <w:p w14:paraId="58FA24D5">
      <w:pPr>
        <w:ind w:firstLine="420" w:firstLineChars="200"/>
      </w:pPr>
    </w:p>
    <w:p w14:paraId="708C836F">
      <w:pPr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为进一步加强我院研究生导师的管理工作，明确法律硕士专业研究生选择导师的标准和程序，保证研究生培养质量，制定本实施办法。</w:t>
      </w:r>
    </w:p>
    <w:p w14:paraId="6466EBD9">
      <w:pPr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本办法所称法律硕士研究生包括全日制、非全日制法律硕士（法学）研究生和法律硕士（非法学）研究生。</w:t>
      </w:r>
    </w:p>
    <w:p w14:paraId="2BB84571">
      <w:pPr>
        <w:spacing w:line="600" w:lineRule="exact"/>
        <w:ind w:firstLine="643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第一条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学生入学后，按照学生与导师双向选择、学院适度调剂的原则，确定学业导师。入学一年半后（即第二学年春学期开始后），在充分了解导师学术特长和自身学术兴趣的基础上，学生可以选择调整学业导师。学生在新的学业导师指导下完成硕士学位论文开题、答辩等环节。学生调整学业导师通过学籍管理系统进行学籍异动申请。</w:t>
      </w:r>
    </w:p>
    <w:p w14:paraId="36A51836">
      <w:pPr>
        <w:spacing w:line="600" w:lineRule="exact"/>
        <w:ind w:firstLine="643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第二条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为保证研究生的培养质量，自2024级起，每位导师所带的学生人数规定如下:</w:t>
      </w:r>
    </w:p>
    <w:p w14:paraId="552CF175">
      <w:pPr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 原则上每位硕士生导师带生数为全日制研究生不超过3位，非全日制研究生带生数不做限制；</w:t>
      </w:r>
    </w:p>
    <w:p w14:paraId="0D96554E">
      <w:pPr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2．特殊类别招生规定如下：少数民族骨干计划学生、退役士兵计划学生、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港澳台学生、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联合培养学生、“1+2”“2+2”招生计划学生，不占导师全日制带生名额；但每位导师仅限一名特殊类别招生学生。</w:t>
      </w:r>
    </w:p>
    <w:p w14:paraId="06213FA7">
      <w:pPr>
        <w:spacing w:line="600" w:lineRule="exact"/>
        <w:ind w:firstLine="643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第三条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法律硕士研究生与导师双向选择的基本程序</w:t>
      </w:r>
    </w:p>
    <w:p w14:paraId="319299DE">
      <w:pPr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  <w:pPrChange w:id="0" w:author="王司秋" w:date="2026-07-10T10:32:12Z">
          <w:pPr>
            <w:ind w:firstLine="420" w:firstLineChars="200"/>
          </w:pPr>
        </w:pPrChange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1. 导师介绍。除学院教师主页外，在每年的学院新生开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学典礼或学生导师选择专题会等场合，各学科点硕士生导师组组长介绍本学科点导师基本情况，以便学生了解导师信息。</w:t>
      </w:r>
    </w:p>
    <w:p w14:paraId="6A95DFD3">
      <w:pPr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  <w:pPrChange w:id="1" w:author="王司秋" w:date="2026-07-10T10:32:12Z">
          <w:pPr>
            <w:ind w:firstLine="420"/>
          </w:pPr>
        </w:pPrChange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2. 双向选择流程：</w:t>
      </w:r>
    </w:p>
    <w:p w14:paraId="5DD75367">
      <w:pPr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  <w:pPrChange w:id="2" w:author="王司秋" w:date="2026-07-10T10:32:12Z">
          <w:pPr>
            <w:ind w:firstLine="420"/>
          </w:pPr>
        </w:pPrChange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（1） 学生进行导师选择和志愿填写。在新生入学后第2周后至第4周内由学院出通知，每个学生可以填写二个志愿（第一志愿、第二志愿），每个志愿只能填写一名导师。</w:t>
      </w:r>
    </w:p>
    <w:p w14:paraId="2143670C">
      <w:pPr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  <w:pPrChange w:id="3" w:author="王司秋" w:date="2026-07-10T10:32:12Z">
          <w:pPr>
            <w:ind w:firstLine="420"/>
          </w:pPr>
        </w:pPrChange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（2）导师选择学生。教育教学中心对学生选择志愿结果进行统计，汇总后由导师遵循学生人数限额标准，在一周内确认接收学生数量和具体学生姓名。</w:t>
      </w:r>
    </w:p>
    <w:p w14:paraId="6E362A99">
      <w:pPr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  <w:pPrChange w:id="4" w:author="王司秋" w:date="2026-07-10T10:32:12Z">
          <w:pPr>
            <w:ind w:firstLine="420"/>
          </w:pPr>
        </w:pPrChange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（3）对于经双向选择尚没有被导师接收的学生，由学院教育教学中心进行调剂，优先安排学生到没有接收学生的导师名下。</w:t>
      </w:r>
    </w:p>
    <w:p w14:paraId="5478D3FC">
      <w:pPr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pPrChange w:id="5" w:author="王司秋" w:date="2026-07-10T10:32:12Z">
          <w:pPr>
            <w:ind w:firstLine="420" w:firstLineChars="200"/>
          </w:pPr>
        </w:pPrChange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（4）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各项目制招生同学按照项目制导师目录进行导师志愿申报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 w14:paraId="5B5893EC">
      <w:pPr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  <w:pPrChange w:id="6" w:author="王司秋" w:date="2026-07-10T10:32:12Z">
          <w:pPr>
            <w:ind w:firstLine="420"/>
          </w:pPr>
        </w:pPrChange>
      </w:pPr>
    </w:p>
    <w:p w14:paraId="70451566">
      <w:pPr>
        <w:spacing w:line="600" w:lineRule="exact"/>
        <w:ind w:firstLine="643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  <w:pPrChange w:id="7" w:author="王司秋" w:date="2026-07-10T10:32:12Z">
          <w:pPr>
            <w:ind w:firstLine="420"/>
          </w:pPr>
        </w:pPrChange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第四条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本办法自公布之日起施行。本办法的解释权归浙江大学光华法学院。</w:t>
      </w:r>
    </w:p>
    <w:p w14:paraId="1EBE14F9">
      <w:pPr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  <w:pPrChange w:id="8" w:author="王司秋" w:date="2026-07-10T10:32:12Z">
          <w:pPr>
            <w:ind w:firstLine="420"/>
          </w:pPr>
        </w:pPrChange>
      </w:pPr>
    </w:p>
    <w:p w14:paraId="5E258301">
      <w:pPr>
        <w:spacing w:line="60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  <w:pPrChange w:id="9" w:author="王司秋" w:date="2026-07-10T10:32:12Z">
          <w:pPr>
            <w:ind w:firstLine="420"/>
          </w:pPr>
        </w:pPrChange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                                          </w:t>
      </w:r>
    </w:p>
    <w:p w14:paraId="5892C7FC">
      <w:pPr>
        <w:spacing w:line="600" w:lineRule="exact"/>
        <w:ind w:firstLine="640" w:firstLineChars="200"/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  <w:pPrChange w:id="10" w:author="王司秋" w:date="2026-07-10T10:32:12Z">
          <w:pPr>
            <w:ind w:firstLine="420"/>
            <w:jc w:val="right"/>
          </w:pPr>
        </w:pPrChange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浙江大学光华法学院</w:t>
      </w:r>
    </w:p>
    <w:p w14:paraId="2FDBB92E">
      <w:pPr>
        <w:spacing w:line="600" w:lineRule="exact"/>
        <w:ind w:firstLine="640" w:firstLineChars="200"/>
        <w:jc w:val="right"/>
        <w:rPr>
          <w:rFonts w:hint="eastAsia" w:ascii="方正仿宋_GB2312" w:hAnsi="方正仿宋_GB2312" w:eastAsia="方正仿宋_GB2312" w:cs="方正仿宋_GB2312"/>
          <w:sz w:val="32"/>
          <w:szCs w:val="32"/>
        </w:rPr>
        <w:pPrChange w:id="11" w:author="王司秋" w:date="2026-07-10T10:32:12Z">
          <w:pPr>
            <w:ind w:firstLine="420"/>
            <w:jc w:val="right"/>
          </w:pPr>
        </w:pPrChange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                                             2024年9月6日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8C21E37-B74F-4479-A924-CC53F18FFE3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0AC399B-FA10-408D-8BAC-CF961C307B7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4AC52DD-0489-4C4F-A4D9-085051C38B9B}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司秋">
    <w15:presenceInfo w15:providerId="WPS Office" w15:userId="40846058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wMTg0ZTZhMTg3MWUwZGRlYWJkNDQ3NTg0OTFkMzMifQ=="/>
  </w:docVars>
  <w:rsids>
    <w:rsidRoot w:val="005037D9"/>
    <w:rsid w:val="00150B78"/>
    <w:rsid w:val="001A6DC1"/>
    <w:rsid w:val="001C4914"/>
    <w:rsid w:val="001D41C8"/>
    <w:rsid w:val="001F217C"/>
    <w:rsid w:val="002B35E2"/>
    <w:rsid w:val="003352F1"/>
    <w:rsid w:val="00356437"/>
    <w:rsid w:val="003B5E9F"/>
    <w:rsid w:val="003C26A1"/>
    <w:rsid w:val="003E7B91"/>
    <w:rsid w:val="00450521"/>
    <w:rsid w:val="004A3604"/>
    <w:rsid w:val="004B2466"/>
    <w:rsid w:val="004D73AB"/>
    <w:rsid w:val="005037D9"/>
    <w:rsid w:val="00511F78"/>
    <w:rsid w:val="00564811"/>
    <w:rsid w:val="006F1338"/>
    <w:rsid w:val="007662A7"/>
    <w:rsid w:val="007670E1"/>
    <w:rsid w:val="00770522"/>
    <w:rsid w:val="008215C7"/>
    <w:rsid w:val="00844B52"/>
    <w:rsid w:val="008B779E"/>
    <w:rsid w:val="008E41F5"/>
    <w:rsid w:val="00937C41"/>
    <w:rsid w:val="00960922"/>
    <w:rsid w:val="009B71FE"/>
    <w:rsid w:val="009F3C16"/>
    <w:rsid w:val="00A45CC9"/>
    <w:rsid w:val="00A65751"/>
    <w:rsid w:val="00AB1F33"/>
    <w:rsid w:val="00AC022F"/>
    <w:rsid w:val="00BC1A00"/>
    <w:rsid w:val="00BC5FFC"/>
    <w:rsid w:val="00BD7381"/>
    <w:rsid w:val="00BE41FB"/>
    <w:rsid w:val="00C414B2"/>
    <w:rsid w:val="00C41AE4"/>
    <w:rsid w:val="00C41E64"/>
    <w:rsid w:val="00C820B9"/>
    <w:rsid w:val="00D25C7F"/>
    <w:rsid w:val="00D46A2C"/>
    <w:rsid w:val="00D803E6"/>
    <w:rsid w:val="00DA0E23"/>
    <w:rsid w:val="00DE7A1F"/>
    <w:rsid w:val="00E23C51"/>
    <w:rsid w:val="00E51F2D"/>
    <w:rsid w:val="00E72539"/>
    <w:rsid w:val="00E739B1"/>
    <w:rsid w:val="00E8753F"/>
    <w:rsid w:val="00F42C2D"/>
    <w:rsid w:val="00F93354"/>
    <w:rsid w:val="00FE36BA"/>
    <w:rsid w:val="00FF6D6F"/>
    <w:rsid w:val="130A6610"/>
    <w:rsid w:val="38621CC4"/>
    <w:rsid w:val="4B3F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uiPriority w:val="99"/>
    <w:rPr>
      <w:b/>
      <w:bCs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Char"/>
    <w:basedOn w:val="9"/>
    <w:link w:val="2"/>
    <w:semiHidden/>
    <w:qFormat/>
    <w:uiPriority w:val="99"/>
  </w:style>
  <w:style w:type="character" w:customStyle="1" w:styleId="15">
    <w:name w:val="批注主题 Char"/>
    <w:basedOn w:val="14"/>
    <w:link w:val="6"/>
    <w:semiHidden/>
    <w:qFormat/>
    <w:uiPriority w:val="99"/>
    <w:rPr>
      <w:b/>
      <w:bCs/>
    </w:rPr>
  </w:style>
  <w:style w:type="character" w:customStyle="1" w:styleId="16">
    <w:name w:val="批注框文本 Char"/>
    <w:basedOn w:val="9"/>
    <w:link w:val="3"/>
    <w:semiHidden/>
    <w:qFormat/>
    <w:uiPriority w:val="99"/>
    <w:rPr>
      <w:sz w:val="18"/>
      <w:szCs w:val="18"/>
    </w:rPr>
  </w:style>
  <w:style w:type="paragraph" w:customStyle="1" w:styleId="1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831</Words>
  <Characters>844</Characters>
  <Lines>6</Lines>
  <Paragraphs>1</Paragraphs>
  <TotalTime>13</TotalTime>
  <ScaleCrop>false</ScaleCrop>
  <LinksUpToDate>false</LinksUpToDate>
  <CharactersWithSpaces>946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2024-09-06T10:59:00Z</dcterms:created>
  <dc:creator>微软用户</dc:creator>
  <cp:lastModifiedBy>王司秋</cp:lastModifiedBy>
  <cp:lastPrinted>2018-09-29T08:07:00Z</cp:lastPrinted>
  <dcterms:modified xsi:type="dcterms:W3CDTF">2026-07-10T02:32:27Z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786DB07CAC0A42BCBF8569D86CF0F81B_13</vt:lpwstr>
  </property>
</Properties>
</file>