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D5" w:rsidRDefault="00141C5A">
      <w:pPr>
        <w:ind w:firstLineChars="700" w:firstLine="1960"/>
        <w:rPr>
          <w:rFonts w:asciiTheme="minorEastAsia" w:eastAsiaTheme="minorEastAsia" w:hAnsiTheme="minorEastAsia"/>
          <w:b/>
          <w:color w:val="FF0000"/>
          <w:sz w:val="28"/>
          <w:szCs w:val="28"/>
        </w:rPr>
      </w:pPr>
      <w:r>
        <w:rPr>
          <w:rFonts w:asciiTheme="minorEastAsia" w:eastAsiaTheme="minorEastAsia" w:hAnsiTheme="minorEastAsia"/>
          <w:noProof/>
          <w:sz w:val="28"/>
          <w:szCs w:val="28"/>
        </w:rPr>
        <w:drawing>
          <wp:anchor distT="0" distB="0" distL="114300" distR="114300" simplePos="0" relativeHeight="251659264" behindDoc="1" locked="0" layoutInCell="1" allowOverlap="1">
            <wp:simplePos x="0" y="0"/>
            <wp:positionH relativeFrom="column">
              <wp:posOffset>-180975</wp:posOffset>
            </wp:positionH>
            <wp:positionV relativeFrom="paragraph">
              <wp:posOffset>9525</wp:posOffset>
            </wp:positionV>
            <wp:extent cx="6315075" cy="14287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315075" cy="1428750"/>
                    </a:xfrm>
                    <a:prstGeom prst="rect">
                      <a:avLst/>
                    </a:prstGeom>
                    <a:noFill/>
                  </pic:spPr>
                </pic:pic>
              </a:graphicData>
            </a:graphic>
          </wp:anchor>
        </w:drawing>
      </w: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141C5A">
      <w:pPr>
        <w:jc w:val="center"/>
        <w:rPr>
          <w:rFonts w:ascii="锐字云字库隶书体1.0" w:eastAsia="锐字云字库隶书体1.0" w:hAnsi="锐字云字库隶书体1.0" w:cs="锐字云字库隶书体1.0"/>
          <w:bCs/>
          <w:color w:val="000000" w:themeColor="text1"/>
          <w:sz w:val="44"/>
          <w:szCs w:val="44"/>
        </w:rPr>
      </w:pPr>
      <w:r>
        <w:rPr>
          <w:rFonts w:ascii="锐字云字库隶书体1.0" w:eastAsia="锐字云字库隶书体1.0" w:hAnsi="锐字云字库隶书体1.0" w:cs="锐字云字库隶书体1.0" w:hint="eastAsia"/>
          <w:bCs/>
          <w:color w:val="000000" w:themeColor="text1"/>
          <w:sz w:val="44"/>
          <w:szCs w:val="44"/>
        </w:rPr>
        <w:t>法治地平线奖学金章程</w:t>
      </w:r>
    </w:p>
    <w:p w:rsidR="00CB2FD5" w:rsidRDefault="00CB2FD5">
      <w:pPr>
        <w:rPr>
          <w:rFonts w:asciiTheme="minorEastAsia" w:eastAsiaTheme="minorEastAsia" w:hAnsiTheme="minorEastAsia"/>
          <w:b/>
          <w:color w:val="FF0000"/>
          <w:sz w:val="28"/>
          <w:szCs w:val="28"/>
        </w:rPr>
      </w:pPr>
    </w:p>
    <w:p w:rsidR="00CB2FD5" w:rsidRDefault="00141C5A">
      <w:pPr>
        <w:tabs>
          <w:tab w:val="right" w:pos="8306"/>
        </w:tabs>
        <w:rPr>
          <w:rFonts w:asciiTheme="minorEastAsia" w:eastAsiaTheme="minorEastAsia" w:hAnsiTheme="minorEastAsia"/>
          <w:sz w:val="28"/>
          <w:szCs w:val="28"/>
        </w:rPr>
      </w:pPr>
      <w:r>
        <w:rPr>
          <w:rFonts w:asciiTheme="minorEastAsia" w:eastAsiaTheme="minorEastAsia" w:hAnsiTheme="minorEastAsia" w:hint="eastAsia"/>
          <w:b/>
          <w:bCs/>
          <w:sz w:val="28"/>
          <w:szCs w:val="28"/>
        </w:rPr>
        <w:t>第一章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总则</w:t>
      </w:r>
      <w:r>
        <w:rPr>
          <w:rFonts w:asciiTheme="minorEastAsia" w:eastAsiaTheme="minorEastAsia" w:hAnsiTheme="minorEastAsia"/>
          <w:sz w:val="28"/>
          <w:szCs w:val="28"/>
        </w:rPr>
        <w:tab/>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第一条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法治地平线奖学金由北京市地平线律师事务所设立，旨在帮助校法学（法律）专业寒门学子顺利完成学业，同时激励法科学子热爱法律、心怀梦想、砥砺奋进，早日成长为优秀法治人才。</w:t>
      </w:r>
    </w:p>
    <w:p w:rsidR="00CB2FD5" w:rsidRDefault="00141C5A" w:rsidP="00CE6BE5">
      <w:pPr>
        <w:ind w:firstLineChars="950" w:firstLine="267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第二章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奖励对象及范围</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本奖学金用于帮助在校法学（法律）专业的贫困本科生及三年级以下（学制两年的为二年级以下，不含本数）的硕士研究生。</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第三条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获奖学生须品学兼优、自立自强，并且确属家庭贫困，完成学业存在较大的经济困难。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第四条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本奖学金首期在清华大学、北京大学、中国人民大学、中国政法大学、西南政法大学五所高校试行，</w:t>
      </w:r>
      <w:r w:rsidR="00CE6BE5">
        <w:rPr>
          <w:rFonts w:asciiTheme="minorEastAsia" w:eastAsiaTheme="minorEastAsia" w:hAnsiTheme="minorEastAsia" w:hint="eastAsia"/>
          <w:sz w:val="28"/>
          <w:szCs w:val="28"/>
        </w:rPr>
        <w:t>2016年，在浙江大学光华法学院推行。</w:t>
      </w:r>
    </w:p>
    <w:p w:rsidR="00CB2FD5" w:rsidRDefault="00141C5A" w:rsidP="00CE6BE5">
      <w:pPr>
        <w:ind w:firstLineChars="550" w:firstLine="1546"/>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第三章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法治地平线奖学金名额及金额</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第五条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法治地平线奖学金试行阶段每年奖励名额为</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名，其中清华大学、北京大学、中国人民大学、中国政法大学、西南政法大学</w:t>
      </w:r>
      <w:r w:rsidR="00CE6BE5">
        <w:rPr>
          <w:rFonts w:asciiTheme="minorEastAsia" w:eastAsiaTheme="minorEastAsia" w:hAnsiTheme="minorEastAsia" w:hint="eastAsia"/>
          <w:sz w:val="28"/>
          <w:szCs w:val="28"/>
        </w:rPr>
        <w:t>浙江大学</w:t>
      </w:r>
      <w:r>
        <w:rPr>
          <w:rFonts w:asciiTheme="minorEastAsia" w:eastAsiaTheme="minorEastAsia" w:hAnsiTheme="minorEastAsia" w:hint="eastAsia"/>
          <w:sz w:val="28"/>
          <w:szCs w:val="28"/>
        </w:rPr>
        <w:t>各</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名。</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第六条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本奖学金的金额为本科生每人每年人民币</w:t>
      </w:r>
      <w:r>
        <w:rPr>
          <w:rFonts w:asciiTheme="minorEastAsia" w:eastAsiaTheme="minorEastAsia" w:hAnsiTheme="minorEastAsia" w:hint="eastAsia"/>
          <w:sz w:val="28"/>
          <w:szCs w:val="28"/>
        </w:rPr>
        <w:t>9600</w:t>
      </w:r>
      <w:r>
        <w:rPr>
          <w:rFonts w:asciiTheme="minorEastAsia" w:eastAsiaTheme="minorEastAsia" w:hAnsiTheme="minorEastAsia" w:hint="eastAsia"/>
          <w:sz w:val="28"/>
          <w:szCs w:val="28"/>
        </w:rPr>
        <w:t>元，研究生每人每年人民币</w:t>
      </w:r>
      <w:r>
        <w:rPr>
          <w:rFonts w:asciiTheme="minorEastAsia" w:eastAsiaTheme="minorEastAsia" w:hAnsiTheme="minorEastAsia" w:hint="eastAsia"/>
          <w:sz w:val="28"/>
          <w:szCs w:val="28"/>
        </w:rPr>
        <w:t>12000</w:t>
      </w:r>
      <w:r>
        <w:rPr>
          <w:rFonts w:asciiTheme="minorEastAsia" w:eastAsiaTheme="minorEastAsia" w:hAnsiTheme="minorEastAsia" w:hint="eastAsia"/>
          <w:sz w:val="28"/>
          <w:szCs w:val="28"/>
        </w:rPr>
        <w:t>元。每年奖励的本科生及研究生的比例视具体情况确定。</w:t>
      </w:r>
    </w:p>
    <w:p w:rsidR="00CB2FD5" w:rsidRDefault="00141C5A" w:rsidP="00CE6BE5">
      <w:pPr>
        <w:ind w:firstLineChars="600" w:firstLine="1687"/>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第四章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法治地平线奖学金资金来源</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第七条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本奖学金由北京市地平线律师事务所律师筹集或提供，按学年每月等额发放，奖学金总额视奖励学生人数及资金来源情况每年适当调整。</w:t>
      </w:r>
    </w:p>
    <w:p w:rsidR="00CB2FD5" w:rsidRDefault="00141C5A" w:rsidP="00CE6BE5">
      <w:pPr>
        <w:ind w:firstLineChars="1100" w:firstLine="309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第五章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申请及评审</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第八条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奖学金的申请分如下两种方式：</w:t>
      </w:r>
    </w:p>
    <w:p w:rsidR="00CB2FD5" w:rsidRDefault="00141C5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）学院（校）推荐。由学院（校）</w:t>
      </w:r>
      <w:r w:rsidR="00CE6BE5">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部门根据学生申请和所掌握的学生基本情况向法治地平线奖学金评审委员会推荐；</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）本人直接申请。由学生本人将申请材料直接提交至法治地平线奖学金评审委员会。邮箱：</w:t>
      </w:r>
      <w:hyperlink r:id="rId9" w:history="1">
        <w:r>
          <w:rPr>
            <w:rStyle w:val="a5"/>
            <w:rFonts w:asciiTheme="minorEastAsia" w:eastAsiaTheme="minorEastAsia" w:hAnsiTheme="minorEastAsia" w:hint="eastAsia"/>
            <w:sz w:val="28"/>
            <w:szCs w:val="28"/>
          </w:rPr>
          <w:t>legalhorizon@163.com</w:t>
        </w:r>
      </w:hyperlink>
      <w:r>
        <w:rPr>
          <w:rFonts w:asciiTheme="minorEastAsia" w:eastAsiaTheme="minorEastAsia" w:hAnsiTheme="minorEastAsia" w:hint="eastAsia"/>
          <w:sz w:val="28"/>
          <w:szCs w:val="28"/>
        </w:rPr>
        <w:t>。</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本人直接申请的，将由评审委员会与该学生所在的学院（校）对接，听取学院（校）意见。</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申请人只能通过上述方式择一申请，不得重复申请。</w:t>
      </w:r>
    </w:p>
    <w:p w:rsidR="00CB2FD5" w:rsidRDefault="00141C5A">
      <w:pPr>
        <w:spacing w:line="5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第九条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奖学金每年</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日开始接受申请，至</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日截止。</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日开始奖学金的评审、面谈，次年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日前公示、发布结果。评审结果将在北京市地平线律师事务所网站、“法治地平线”微信公众平台（微信号：</w:t>
      </w:r>
      <w:r>
        <w:rPr>
          <w:rFonts w:asciiTheme="minorEastAsia" w:eastAsiaTheme="minorEastAsia" w:hAnsiTheme="minorEastAsia" w:hint="eastAsia"/>
          <w:sz w:val="28"/>
          <w:szCs w:val="28"/>
        </w:rPr>
        <w:t>legalhorizon</w:t>
      </w:r>
      <w:r>
        <w:rPr>
          <w:rFonts w:asciiTheme="minorEastAsia" w:eastAsiaTheme="minorEastAsia" w:hAnsiTheme="minorEastAsia" w:hint="eastAsia"/>
          <w:sz w:val="28"/>
          <w:szCs w:val="28"/>
        </w:rPr>
        <w:t>）及获奖学生所在学校相关平台公布。</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本奖学金每年评选一次，但不限制经济特别困难的学生连续获得。本奖学</w:t>
      </w:r>
      <w:r>
        <w:rPr>
          <w:rFonts w:asciiTheme="minorEastAsia" w:eastAsiaTheme="minorEastAsia" w:hAnsiTheme="minorEastAsia" w:hint="eastAsia"/>
          <w:sz w:val="28"/>
          <w:szCs w:val="28"/>
        </w:rPr>
        <w:t>金可以和其他奖学金、助学金兼得。</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第十一条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法治地平线奖学金奖励对象由评审委员会评选，申请者须通过评审委员会的书面审核和面谈。</w:t>
      </w:r>
    </w:p>
    <w:p w:rsidR="00CB2FD5" w:rsidRDefault="00141C5A" w:rsidP="00CE6BE5">
      <w:pPr>
        <w:ind w:firstLineChars="600" w:firstLine="1687"/>
        <w:rPr>
          <w:rFonts w:asciiTheme="minorEastAsia" w:eastAsiaTheme="minorEastAsia" w:hAnsiTheme="minorEastAsia"/>
          <w:sz w:val="28"/>
          <w:szCs w:val="28"/>
        </w:rPr>
      </w:pPr>
      <w:r>
        <w:rPr>
          <w:rFonts w:asciiTheme="minorEastAsia" w:eastAsiaTheme="minorEastAsia" w:hAnsiTheme="minorEastAsia" w:hint="eastAsia"/>
          <w:b/>
          <w:bCs/>
          <w:sz w:val="28"/>
          <w:szCs w:val="28"/>
        </w:rPr>
        <w:t>第六章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法治地平线奖学金评审委员会</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第十二条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法治地平线奖学金评审委员会成员：</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主任委员：徐志新（北京市地平线律师事务所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高级合伙人）</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副主任委员：曾力（北京市地平线律师事务所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高级合伙人）</w:t>
      </w:r>
    </w:p>
    <w:p w:rsidR="00CB2FD5" w:rsidRDefault="00141C5A">
      <w:pPr>
        <w:ind w:firstLineChars="800" w:firstLine="2240"/>
        <w:rPr>
          <w:rFonts w:asciiTheme="minorEastAsia" w:eastAsiaTheme="minorEastAsia" w:hAnsiTheme="minorEastAsia"/>
          <w:sz w:val="28"/>
          <w:szCs w:val="28"/>
        </w:rPr>
      </w:pPr>
      <w:r>
        <w:rPr>
          <w:rFonts w:asciiTheme="minorEastAsia" w:eastAsiaTheme="minorEastAsia" w:hAnsiTheme="minorEastAsia" w:hint="eastAsia"/>
          <w:sz w:val="28"/>
          <w:szCs w:val="28"/>
        </w:rPr>
        <w:t>杜媛萍（北京市地平线律师事务所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秘书长委员：于涛（北京市地平线律师事务所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秘书委员：王代勇（北京市地平线律师事务所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律师助理）</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委员：于明（北京市地平线律师事务所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康欣（北京市地平线律师事务所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律师助理）</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陈铮（北京市地平线律师事务所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李文科（北京市地平线律师事务所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黎家骏（北京市地平线律师事务所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王亚男（北京市地平线律师事务所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李一帆（北京市地平线律师事务所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律师助理）</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评审委员会秘书长委员负责奖学金评审的日常工作，秘书委员负责协助秘书长委员处理相关工作。</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第十四条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委员有分配一个奖励名额到其本人毕业母校的提议权。</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第十五条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奖学金名额分配方案及金额调整方案由秘书长委员提议，由</w:t>
      </w: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以上委员出席的委员会议讨论并经出席会议的过半数委员同意，并报经主任委员批准后执行。</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第十六条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首届主任委员由发起人担任，下届主任委员由上届主任委员指定，任期不限，确保法治地平线奖学金薪火相传、生生不息。</w:t>
      </w:r>
    </w:p>
    <w:p w:rsidR="00CB2FD5" w:rsidRDefault="00141C5A" w:rsidP="00CE6BE5">
      <w:pPr>
        <w:ind w:firstLineChars="1050" w:firstLine="2951"/>
        <w:rPr>
          <w:rFonts w:asciiTheme="minorEastAsia" w:eastAsiaTheme="minorEastAsia" w:hAnsiTheme="minorEastAsia"/>
          <w:sz w:val="28"/>
          <w:szCs w:val="28"/>
        </w:rPr>
      </w:pPr>
      <w:r>
        <w:rPr>
          <w:rFonts w:asciiTheme="minorEastAsia" w:eastAsiaTheme="minorEastAsia" w:hAnsiTheme="minorEastAsia" w:hint="eastAsia"/>
          <w:b/>
          <w:bCs/>
          <w:sz w:val="28"/>
          <w:szCs w:val="28"/>
        </w:rPr>
        <w:t>第七章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奖学金发放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第十七条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为切实保障获奖学生的基本生活，本奖学金按月定额发放，标准为研究生每人每月人民币</w:t>
      </w:r>
      <w:r>
        <w:rPr>
          <w:rFonts w:asciiTheme="minorEastAsia" w:eastAsiaTheme="minorEastAsia" w:hAnsiTheme="minorEastAsia" w:hint="eastAsia"/>
          <w:sz w:val="28"/>
          <w:szCs w:val="28"/>
        </w:rPr>
        <w:t>1000</w:t>
      </w:r>
      <w:r>
        <w:rPr>
          <w:rFonts w:asciiTheme="minorEastAsia" w:eastAsiaTheme="minorEastAsia" w:hAnsiTheme="minorEastAsia" w:hint="eastAsia"/>
          <w:sz w:val="28"/>
          <w:szCs w:val="28"/>
        </w:rPr>
        <w:t>元（一年</w:t>
      </w:r>
      <w:r>
        <w:rPr>
          <w:rFonts w:asciiTheme="minorEastAsia" w:eastAsiaTheme="minorEastAsia" w:hAnsiTheme="minorEastAsia" w:hint="eastAsia"/>
          <w:sz w:val="28"/>
          <w:szCs w:val="28"/>
        </w:rPr>
        <w:t>12000</w:t>
      </w:r>
      <w:r>
        <w:rPr>
          <w:rFonts w:asciiTheme="minorEastAsia" w:eastAsiaTheme="minorEastAsia" w:hAnsiTheme="minorEastAsia" w:hint="eastAsia"/>
          <w:sz w:val="28"/>
          <w:szCs w:val="28"/>
        </w:rPr>
        <w:t>元），本科生每人每月人民币</w:t>
      </w:r>
      <w:r>
        <w:rPr>
          <w:rFonts w:asciiTheme="minorEastAsia" w:eastAsiaTheme="minorEastAsia" w:hAnsiTheme="minorEastAsia" w:hint="eastAsia"/>
          <w:sz w:val="28"/>
          <w:szCs w:val="28"/>
        </w:rPr>
        <w:t>800</w:t>
      </w:r>
      <w:r>
        <w:rPr>
          <w:rFonts w:asciiTheme="minorEastAsia" w:eastAsiaTheme="minorEastAsia" w:hAnsiTheme="minorEastAsia" w:hint="eastAsia"/>
          <w:sz w:val="28"/>
          <w:szCs w:val="28"/>
        </w:rPr>
        <w:t>元（一年</w:t>
      </w:r>
      <w:r>
        <w:rPr>
          <w:rFonts w:asciiTheme="minorEastAsia" w:eastAsiaTheme="minorEastAsia" w:hAnsiTheme="minorEastAsia" w:hint="eastAsia"/>
          <w:sz w:val="28"/>
          <w:szCs w:val="28"/>
        </w:rPr>
        <w:t>9600</w:t>
      </w:r>
      <w:r>
        <w:rPr>
          <w:rFonts w:asciiTheme="minorEastAsia" w:eastAsiaTheme="minorEastAsia" w:hAnsiTheme="minorEastAsia" w:hint="eastAsia"/>
          <w:sz w:val="28"/>
          <w:szCs w:val="28"/>
        </w:rPr>
        <w:t>元），每年三月份开始发放，至次年二月份（春季学期学生毕业离校后）自</w:t>
      </w:r>
      <w:r>
        <w:rPr>
          <w:rFonts w:asciiTheme="minorEastAsia" w:eastAsiaTheme="minorEastAsia" w:hAnsiTheme="minorEastAsia" w:hint="eastAsia"/>
          <w:sz w:val="28"/>
          <w:szCs w:val="28"/>
        </w:rPr>
        <w:t>动停止发放。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第十八条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本奖学金发放方式包括：</w:t>
      </w:r>
    </w:p>
    <w:p w:rsidR="00CB2FD5" w:rsidRDefault="00141C5A" w:rsidP="00CE6BE5">
      <w:pPr>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签订三方协议，由法治地平线奖学金账户</w:t>
      </w:r>
      <w:r>
        <w:rPr>
          <w:rFonts w:hint="eastAsia"/>
          <w:sz w:val="28"/>
          <w:szCs w:val="28"/>
        </w:rPr>
        <w:t>转账到学校相应的基金账户</w:t>
      </w:r>
      <w:r>
        <w:rPr>
          <w:rFonts w:hint="eastAsia"/>
          <w:sz w:val="28"/>
          <w:szCs w:val="28"/>
        </w:rPr>
        <w:t>；</w:t>
      </w:r>
      <w:bookmarkStart w:id="0" w:name="_GoBack"/>
      <w:bookmarkEnd w:id="0"/>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由法治地平线奖学金账户每月</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日足额转账至学生本人账户。</w:t>
      </w:r>
    </w:p>
    <w:p w:rsidR="00CB2FD5" w:rsidRDefault="00141C5A" w:rsidP="00CE6BE5">
      <w:pPr>
        <w:ind w:firstLineChars="1100" w:firstLine="3092"/>
        <w:rPr>
          <w:rFonts w:asciiTheme="minorEastAsia" w:eastAsiaTheme="minorEastAsia" w:hAnsiTheme="minorEastAsia"/>
          <w:sz w:val="28"/>
          <w:szCs w:val="28"/>
        </w:rPr>
      </w:pPr>
      <w:r>
        <w:rPr>
          <w:rFonts w:asciiTheme="minorEastAsia" w:eastAsiaTheme="minorEastAsia" w:hAnsiTheme="minorEastAsia" w:hint="eastAsia"/>
          <w:b/>
          <w:bCs/>
          <w:sz w:val="28"/>
          <w:szCs w:val="28"/>
        </w:rPr>
        <w:t>第八章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特别事项</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第十九条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鼓励学生来北京市地平线律师事务所实习，以增广见闻、锻炼能力，京外学生将安排住宿并报销往返交通费用。</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鼓励学生在参加工作、有一定的经济能力后，自愿参加本奖学金项目，奖励金额不限。</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第二十一条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本奖学金旨在帮助贫寒法科学子顺利完成学业，奖学金申请材料及陈述必须属实，如有虚假，一经查实，立即取消获奖资</w:t>
      </w:r>
      <w:r>
        <w:rPr>
          <w:rFonts w:asciiTheme="minorEastAsia" w:eastAsiaTheme="minorEastAsia" w:hAnsiTheme="minorEastAsia" w:hint="eastAsia"/>
          <w:sz w:val="28"/>
          <w:szCs w:val="28"/>
        </w:rPr>
        <w:t>格，并须退还之前已获奖励款项，评审委员会有权将相关情况通报其所在学校。</w:t>
      </w:r>
    </w:p>
    <w:p w:rsidR="00CB2FD5" w:rsidRDefault="00141C5A" w:rsidP="00CE6BE5">
      <w:pPr>
        <w:ind w:firstLineChars="900" w:firstLine="253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第九章</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章程的制定及解释</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第二十二条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章程的制定及修改应由</w:t>
      </w: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以上委员出席的委员会</w:t>
      </w:r>
      <w:r>
        <w:rPr>
          <w:rFonts w:asciiTheme="minorEastAsia" w:eastAsiaTheme="minorEastAsia" w:hAnsiTheme="minorEastAsia" w:hint="eastAsia"/>
          <w:sz w:val="28"/>
          <w:szCs w:val="28"/>
        </w:rPr>
        <w:lastRenderedPageBreak/>
        <w:t>议讨论表决，出席会议的全体委员过半数表决通过方为有效。</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第二十三条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章程、章程的修正案及其解释在北京市地平线律师事务所网站及</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“法治地平线”微信公众平台（微信号：</w:t>
      </w:r>
      <w:r>
        <w:rPr>
          <w:rFonts w:asciiTheme="minorEastAsia" w:eastAsiaTheme="minorEastAsia" w:hAnsiTheme="minorEastAsia" w:hint="eastAsia"/>
          <w:sz w:val="28"/>
          <w:szCs w:val="28"/>
        </w:rPr>
        <w:t>legalhorizon</w:t>
      </w:r>
      <w:r>
        <w:rPr>
          <w:rFonts w:asciiTheme="minorEastAsia" w:eastAsiaTheme="minorEastAsia" w:hAnsiTheme="minorEastAsia" w:hint="eastAsia"/>
          <w:sz w:val="28"/>
          <w:szCs w:val="28"/>
        </w:rPr>
        <w:t>）上公布。</w:t>
      </w:r>
    </w:p>
    <w:p w:rsidR="00CB2FD5" w:rsidRDefault="00141C5A">
      <w:pPr>
        <w:ind w:firstLine="540"/>
        <w:rPr>
          <w:rFonts w:asciiTheme="minorEastAsia" w:eastAsiaTheme="minorEastAsia" w:hAnsiTheme="minorEastAsia"/>
          <w:sz w:val="28"/>
          <w:szCs w:val="28"/>
        </w:rPr>
      </w:pPr>
      <w:r>
        <w:rPr>
          <w:rFonts w:asciiTheme="minorEastAsia" w:eastAsiaTheme="minorEastAsia" w:hAnsiTheme="minorEastAsia" w:hint="eastAsia"/>
          <w:b/>
          <w:sz w:val="28"/>
          <w:szCs w:val="28"/>
        </w:rPr>
        <w:t>第二十四条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本章程经法治地平线奖学金评审委员会审议通过，自颁布之日起施行。</w:t>
      </w:r>
    </w:p>
    <w:p w:rsidR="00CB2FD5" w:rsidRDefault="00141C5A">
      <w:pPr>
        <w:ind w:firstLine="540"/>
        <w:rPr>
          <w:rFonts w:asciiTheme="minorEastAsia" w:eastAsiaTheme="minorEastAsia" w:hAnsiTheme="minorEastAsia"/>
          <w:b/>
          <w:sz w:val="28"/>
          <w:szCs w:val="28"/>
        </w:rPr>
      </w:pPr>
      <w:r>
        <w:rPr>
          <w:rFonts w:asciiTheme="minorEastAsia" w:eastAsiaTheme="minorEastAsia" w:hAnsiTheme="minorEastAsia" w:hint="eastAsia"/>
          <w:b/>
          <w:sz w:val="28"/>
          <w:szCs w:val="28"/>
        </w:rPr>
        <w:t>第二十五条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本章程由法治地平线奖学金评审委员会负责解释。</w:t>
      </w:r>
    </w:p>
    <w:p w:rsidR="00CB2FD5" w:rsidRDefault="00CB2FD5">
      <w:pPr>
        <w:rPr>
          <w:rFonts w:asciiTheme="minorEastAsia" w:eastAsiaTheme="minorEastAsia" w:hAnsiTheme="minorEastAsia"/>
          <w:sz w:val="28"/>
          <w:szCs w:val="28"/>
        </w:rPr>
      </w:pPr>
    </w:p>
    <w:p w:rsidR="00CB2FD5" w:rsidRDefault="00CB2FD5">
      <w:pPr>
        <w:rPr>
          <w:rFonts w:asciiTheme="minorEastAsia" w:eastAsiaTheme="minorEastAsia" w:hAnsiTheme="minorEastAsia"/>
          <w:sz w:val="28"/>
          <w:szCs w:val="28"/>
        </w:rPr>
      </w:pPr>
    </w:p>
    <w:p w:rsidR="00CB2FD5" w:rsidRDefault="00CB2FD5">
      <w:pPr>
        <w:rPr>
          <w:rFonts w:asciiTheme="minorEastAsia" w:eastAsiaTheme="minorEastAsia" w:hAnsiTheme="minorEastAsia"/>
          <w:sz w:val="28"/>
          <w:szCs w:val="28"/>
        </w:rPr>
      </w:pPr>
    </w:p>
    <w:sectPr w:rsidR="00CB2FD5" w:rsidSect="00CB2FD5">
      <w:headerReference w:type="even" r:id="rId10"/>
      <w:footerReference w:type="default" r:id="rId11"/>
      <w:headerReference w:type="first" r:id="rId12"/>
      <w:pgSz w:w="11906" w:h="16838"/>
      <w:pgMar w:top="1440" w:right="1800" w:bottom="1440" w:left="1800" w:header="90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C5A" w:rsidRDefault="00141C5A" w:rsidP="00CB2FD5">
      <w:r>
        <w:separator/>
      </w:r>
    </w:p>
  </w:endnote>
  <w:endnote w:type="continuationSeparator" w:id="1">
    <w:p w:rsidR="00141C5A" w:rsidRDefault="00141C5A" w:rsidP="00CB2FD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9A88B0A6-785F-431A-B748-D652A888700D}"/>
  </w:font>
  <w:font w:name="锐字云字库隶书体1.0">
    <w:altName w:val="Arial Unicode MS"/>
    <w:charset w:val="86"/>
    <w:family w:val="auto"/>
    <w:pitch w:val="default"/>
    <w:sig w:usb0="00000000" w:usb1="080E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D5" w:rsidRDefault="00CB2FD5">
    <w:pPr>
      <w:pStyle w:val="a3"/>
    </w:pPr>
    <w:r w:rsidRPr="00CB2FD5">
      <w:rPr>
        <w:rFonts w:ascii="Cambria" w:hAnsi="Cambria"/>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3" o:spid="_x0000_s2054" type="#_x0000_t107" style="position:absolute;margin-left:0;margin-top:792.35pt;width:101pt;height:27.05pt;z-index:251664384;mso-position-horizontal:center;mso-position-horizontal-relative:margin;mso-position-vertical-relative:page" o:preferrelative="t" filled="f" fillcolor="#17365d" strokecolor="#71a0dc">
          <v:stroke miterlimit="2"/>
          <v:textbox>
            <w:txbxContent>
              <w:p w:rsidR="00CB2FD5" w:rsidRDefault="00CB2FD5">
                <w:pPr>
                  <w:jc w:val="center"/>
                  <w:rPr>
                    <w:color w:val="4F81BD"/>
                  </w:rPr>
                </w:pPr>
                <w:r w:rsidRPr="00CB2FD5">
                  <w:fldChar w:fldCharType="begin"/>
                </w:r>
                <w:r w:rsidR="00141C5A">
                  <w:instrText xml:space="preserve"> PAGE    \* MERGEFORMAT </w:instrText>
                </w:r>
                <w:r w:rsidRPr="00CB2FD5">
                  <w:fldChar w:fldCharType="separate"/>
                </w:r>
                <w:r w:rsidR="00CE6BE5" w:rsidRPr="00CE6BE5">
                  <w:rPr>
                    <w:noProof/>
                    <w:color w:val="4F81BD"/>
                    <w:lang w:val="zh-CN"/>
                  </w:rPr>
                  <w:t>1</w:t>
                </w:r>
                <w:r>
                  <w:rPr>
                    <w:color w:val="4F81BD"/>
                    <w:lang w:val="zh-CN"/>
                  </w:rPr>
                  <w:fldChar w:fldCharType="end"/>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C5A" w:rsidRDefault="00141C5A" w:rsidP="00CB2FD5">
      <w:r>
        <w:separator/>
      </w:r>
    </w:p>
  </w:footnote>
  <w:footnote w:type="continuationSeparator" w:id="1">
    <w:p w:rsidR="00141C5A" w:rsidRDefault="00141C5A" w:rsidP="00CB2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D5" w:rsidRDefault="00CB2FD5">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45846" o:spid="_x0000_s2050" type="#_x0000_t136" style="position:absolute;left:0;text-align:left;margin-left:0;margin-top:0;width:390.35pt;height:195.15pt;rotation:315;z-index:-251656192;mso-position-horizontal:center;mso-position-horizontal-relative:margin;mso-position-vertical:center;mso-position-vertical-relative:margin" o:preferrelative="t" o:allowincell="f" fillcolor="silver" stroked="f">
          <v:fill opacity=".5"/>
          <v:textpath style="font-family:&quot;隶书&quot;;font-size:8pt" trim="t" fitpath="t" string="草案"/>
          <o:lock v:ext="edit" text="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D5" w:rsidRDefault="00CB2FD5">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45845" o:spid="_x0000_s2049" type="#_x0000_t136" style="position:absolute;left:0;text-align:left;margin-left:0;margin-top:0;width:390.35pt;height:195.15pt;rotation:315;z-index:-251657216;mso-position-horizontal:center;mso-position-horizontal-relative:margin;mso-position-vertical:center;mso-position-vertical-relative:margin" o:preferrelative="t" o:allowincell="f" fillcolor="silver" stroked="f">
          <v:fill opacity=".5"/>
          <v:textpath style="font-family:&quot;隶书&quot;;font-size:8pt" trim="t" fitpath="t" string="草案"/>
          <o:lock v:ext="edit" text="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2F0"/>
    <w:rsid w:val="000F125B"/>
    <w:rsid w:val="000F52F0"/>
    <w:rsid w:val="0012679B"/>
    <w:rsid w:val="00141C5A"/>
    <w:rsid w:val="004F62BF"/>
    <w:rsid w:val="00555386"/>
    <w:rsid w:val="005820D5"/>
    <w:rsid w:val="005E4393"/>
    <w:rsid w:val="00CB2FD5"/>
    <w:rsid w:val="00CE6BE5"/>
    <w:rsid w:val="00DF1FF1"/>
    <w:rsid w:val="0CA354C2"/>
    <w:rsid w:val="3BB556D1"/>
    <w:rsid w:val="67A95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D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2FD5"/>
    <w:pPr>
      <w:tabs>
        <w:tab w:val="center" w:pos="4153"/>
        <w:tab w:val="right" w:pos="8306"/>
      </w:tabs>
      <w:snapToGrid w:val="0"/>
      <w:jc w:val="left"/>
    </w:pPr>
    <w:rPr>
      <w:sz w:val="18"/>
      <w:szCs w:val="18"/>
    </w:rPr>
  </w:style>
  <w:style w:type="paragraph" w:styleId="a4">
    <w:name w:val="header"/>
    <w:basedOn w:val="a"/>
    <w:link w:val="Char0"/>
    <w:uiPriority w:val="99"/>
    <w:unhideWhenUsed/>
    <w:rsid w:val="00CB2FD5"/>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sid w:val="00CB2FD5"/>
    <w:rPr>
      <w:color w:val="0000FF" w:themeColor="hyperlink"/>
      <w:u w:val="single"/>
    </w:rPr>
  </w:style>
  <w:style w:type="character" w:customStyle="1" w:styleId="Char">
    <w:name w:val="页脚 Char"/>
    <w:basedOn w:val="a0"/>
    <w:link w:val="a3"/>
    <w:uiPriority w:val="99"/>
    <w:rsid w:val="00CB2FD5"/>
    <w:rPr>
      <w:rFonts w:ascii="Calibri" w:eastAsia="宋体" w:hAnsi="Calibri" w:cs="Times New Roman"/>
      <w:sz w:val="18"/>
      <w:szCs w:val="18"/>
    </w:rPr>
  </w:style>
  <w:style w:type="character" w:customStyle="1" w:styleId="Char0">
    <w:name w:val="页眉 Char"/>
    <w:basedOn w:val="a0"/>
    <w:link w:val="a4"/>
    <w:uiPriority w:val="99"/>
    <w:rsid w:val="00CB2FD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alhorizon@163.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4"/>
  </customShpExts>
</s:customData>
</file>

<file path=customXml/itemProps1.xml><?xml version="1.0" encoding="utf-8"?>
<ds:datastoreItem xmlns:ds="http://schemas.openxmlformats.org/officeDocument/2006/customXml" ds:itemID="{28766621-8A7F-644D-8EF4-335642A6F8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330</Words>
  <Characters>1884</Characters>
  <Application>Microsoft Office Word</Application>
  <DocSecurity>0</DocSecurity>
  <Lines>15</Lines>
  <Paragraphs>4</Paragraphs>
  <ScaleCrop>false</ScaleCrop>
  <Company>Microsoft</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luyuchen Lu</dc:creator>
  <cp:lastModifiedBy>wu</cp:lastModifiedBy>
  <cp:revision>6</cp:revision>
  <dcterms:created xsi:type="dcterms:W3CDTF">2015-11-13T01:34:00Z</dcterms:created>
  <dcterms:modified xsi:type="dcterms:W3CDTF">2016-04-28T06:55:00Z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