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color w:val="232323"/>
          <w:sz w:val="29"/>
          <w:szCs w:val="29"/>
          <w:shd w:val="clear" w:color="auto" w:fill="FFFFFF"/>
        </w:rPr>
      </w:pPr>
      <w:r>
        <w:rPr>
          <w:rFonts w:hint="eastAsia" w:ascii="宋体" w:hAnsi="宋体" w:eastAsia="宋体"/>
          <w:b/>
          <w:color w:val="232323"/>
          <w:sz w:val="29"/>
          <w:szCs w:val="29"/>
        </w:rPr>
        <w:t>本科生202</w:t>
      </w:r>
      <w:r>
        <w:rPr>
          <w:rFonts w:hint="eastAsia" w:ascii="宋体" w:hAnsi="宋体" w:eastAsia="宋体"/>
          <w:b/>
          <w:color w:val="232323"/>
          <w:sz w:val="29"/>
          <w:szCs w:val="29"/>
          <w:lang w:val="en-US" w:eastAsia="zh-CN"/>
        </w:rPr>
        <w:t>1</w:t>
      </w:r>
      <w:r>
        <w:rPr>
          <w:rFonts w:hint="eastAsia" w:ascii="宋体" w:hAnsi="宋体" w:eastAsia="宋体"/>
          <w:b/>
          <w:color w:val="232323"/>
          <w:sz w:val="29"/>
          <w:szCs w:val="29"/>
          <w:shd w:val="clear" w:color="auto" w:fill="FFFFFF"/>
        </w:rPr>
        <w:t>级法学专业辅修遴选办法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color w:val="232323"/>
          <w:sz w:val="29"/>
          <w:szCs w:val="29"/>
          <w:shd w:val="clear" w:color="auto" w:fill="FFFFFF"/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一、接收容量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级法学专业辅修接收全部容量共40人。</w:t>
      </w:r>
    </w:p>
    <w:p>
      <w:pPr>
        <w:adjustRightInd w:val="0"/>
        <w:snapToGrid w:val="0"/>
        <w:spacing w:line="360" w:lineRule="auto"/>
        <w:ind w:firstLine="551" w:firstLineChars="196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二、遴选规则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1.当学生申请人数少于辅修接收全部容量时，申请学生全部确认进入辅修接收名单；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2.当学生申请人数大于辅修接收全部容量时，根据申请学生所有课程累计平均绩点排序进行遴选：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有课程累计平均绩点位列辅修接收全部容量的前70%，直接接收；其余的申请学生，按辅修可接收的剩余容量的1:1.5比例确定面试名单。若最后出现两名以上同学所有课程累计平均绩点相同的情况，则这些同学均列入面试名单。面试后，按综合成绩分别从高到低进行确认。综合成绩＝所有课程累计平均绩点×</w:t>
      </w:r>
      <w:r>
        <w:rPr>
          <w:rFonts w:ascii="宋体" w:hAnsi="宋体" w:eastAsia="宋体"/>
          <w:sz w:val="28"/>
          <w:szCs w:val="28"/>
        </w:rPr>
        <w:t>60%</w:t>
      </w:r>
      <w:r>
        <w:rPr>
          <w:rFonts w:hint="eastAsia" w:ascii="宋体" w:hAnsi="宋体" w:eastAsia="宋体"/>
          <w:sz w:val="28"/>
          <w:szCs w:val="28"/>
        </w:rPr>
        <w:t>＋面试成绩÷</w:t>
      </w: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ascii="宋体" w:hAnsi="宋体" w:eastAsia="宋体"/>
          <w:sz w:val="28"/>
          <w:szCs w:val="28"/>
        </w:rPr>
        <w:t>40%。</w:t>
      </w:r>
      <w:r>
        <w:rPr>
          <w:rFonts w:hint="eastAsia" w:ascii="宋体" w:hAnsi="宋体" w:eastAsia="宋体"/>
          <w:sz w:val="28"/>
          <w:szCs w:val="28"/>
        </w:rPr>
        <w:t>若容量最后一名出现综合成绩相同情况，则按面试成绩确定；若面试成绩相同，则按所有课程累计平均绩点确定；若所有课程累计平均绩点相同，则由学院根据学生在校期间的综合表现确定。</w:t>
      </w: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734E"/>
    <w:rsid w:val="000D2C92"/>
    <w:rsid w:val="00204B94"/>
    <w:rsid w:val="00464BD9"/>
    <w:rsid w:val="00493317"/>
    <w:rsid w:val="00852F43"/>
    <w:rsid w:val="008E5049"/>
    <w:rsid w:val="009634A7"/>
    <w:rsid w:val="009864DA"/>
    <w:rsid w:val="009F112C"/>
    <w:rsid w:val="00B10985"/>
    <w:rsid w:val="00BE1558"/>
    <w:rsid w:val="00C164DB"/>
    <w:rsid w:val="00C514CE"/>
    <w:rsid w:val="00F6734E"/>
    <w:rsid w:val="00F753A0"/>
    <w:rsid w:val="2D214F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328</Characters>
  <Lines>2</Lines>
  <Paragraphs>1</Paragraphs>
  <TotalTime>8</TotalTime>
  <ScaleCrop>false</ScaleCrop>
  <LinksUpToDate>false</LinksUpToDate>
  <CharactersWithSpaces>384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2019-03-20T04:05:00Z</dcterms:created>
  <dc:creator>sunxiaohong@zju.edu.cn</dc:creator>
  <cp:lastModifiedBy>书剑</cp:lastModifiedBy>
  <dcterms:modified xsi:type="dcterms:W3CDTF">2022-03-07T00:58:24Z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1CEB8CA031C040D081564864C7250028</vt:lpwstr>
  </property>
</Properties>
</file>