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B810FB7" w14:textId="77777777" w:rsidR="00FE1827" w:rsidRDefault="0038464D" w:rsidP="00FE1827">
      <w:pPr>
        <w:spacing w:line="400" w:lineRule="exact"/>
        <w:jc w:val="center"/>
        <w:rPr>
          <w:rFonts w:ascii="宋体" w:eastAsia="宋体" w:hAnsi="宋体"/>
          <w:b/>
          <w:bCs/>
          <w:sz w:val="24"/>
        </w:rPr>
      </w:pPr>
      <w:r w:rsidRPr="00EB0596">
        <w:rPr>
          <w:rFonts w:ascii="宋体" w:eastAsia="宋体" w:hAnsi="宋体" w:hint="eastAsia"/>
          <w:b/>
          <w:bCs/>
          <w:sz w:val="24"/>
        </w:rPr>
        <w:t>行政政行为理论革新与行政法治高端论坛暨中国行为法学会行政法治分会</w:t>
      </w:r>
    </w:p>
    <w:p w14:paraId="07D6AAA4" w14:textId="41635A04" w:rsidR="00FE1827" w:rsidRDefault="0038464D" w:rsidP="00FE1827">
      <w:pPr>
        <w:spacing w:line="400" w:lineRule="exact"/>
        <w:jc w:val="center"/>
        <w:rPr>
          <w:rFonts w:ascii="宋体" w:eastAsia="宋体" w:hAnsi="宋体"/>
          <w:b/>
          <w:bCs/>
          <w:sz w:val="24"/>
        </w:rPr>
      </w:pPr>
      <w:r w:rsidRPr="00EB0596">
        <w:rPr>
          <w:rFonts w:ascii="宋体" w:eastAsia="宋体" w:hAnsi="宋体" w:hint="eastAsia"/>
          <w:b/>
          <w:bCs/>
          <w:sz w:val="24"/>
        </w:rPr>
        <w:t>2019年年会会议综述</w:t>
      </w:r>
    </w:p>
    <w:p w14:paraId="7870986B" w14:textId="77777777" w:rsidR="00FE1827" w:rsidRDefault="00FE1827" w:rsidP="00EB0596">
      <w:pPr>
        <w:spacing w:line="400" w:lineRule="exact"/>
        <w:rPr>
          <w:rFonts w:ascii="宋体" w:eastAsia="宋体" w:hAnsi="宋体"/>
          <w:b/>
          <w:bCs/>
          <w:sz w:val="24"/>
        </w:rPr>
      </w:pPr>
    </w:p>
    <w:p w14:paraId="4A3010E3" w14:textId="515D0408" w:rsidR="0038464D" w:rsidRPr="00EB0596" w:rsidRDefault="0038464D" w:rsidP="00FE1827">
      <w:pPr>
        <w:spacing w:line="400" w:lineRule="exact"/>
        <w:ind w:firstLineChars="200" w:firstLine="480"/>
        <w:jc w:val="both"/>
        <w:rPr>
          <w:rFonts w:ascii="宋体" w:eastAsia="宋体" w:hAnsi="宋体"/>
          <w:color w:val="FF0000"/>
          <w:sz w:val="24"/>
        </w:rPr>
      </w:pPr>
      <w:r w:rsidRPr="00EB0596">
        <w:rPr>
          <w:rFonts w:ascii="宋体" w:eastAsia="宋体" w:hAnsi="宋体"/>
          <w:sz w:val="24"/>
        </w:rPr>
        <w:t>2019</w:t>
      </w:r>
      <w:r w:rsidRPr="00EB0596">
        <w:rPr>
          <w:rFonts w:ascii="宋体" w:eastAsia="宋体" w:hAnsi="宋体" w:hint="eastAsia"/>
          <w:sz w:val="24"/>
        </w:rPr>
        <w:t>年</w:t>
      </w:r>
      <w:r w:rsidRPr="00EB0596">
        <w:rPr>
          <w:rFonts w:ascii="宋体" w:eastAsia="宋体" w:hAnsi="宋体"/>
          <w:sz w:val="24"/>
        </w:rPr>
        <w:t>10</w:t>
      </w:r>
      <w:r w:rsidRPr="00EB0596">
        <w:rPr>
          <w:rFonts w:ascii="宋体" w:eastAsia="宋体" w:hAnsi="宋体" w:hint="eastAsia"/>
          <w:sz w:val="24"/>
        </w:rPr>
        <w:t>月</w:t>
      </w:r>
      <w:r w:rsidRPr="00EB0596">
        <w:rPr>
          <w:rFonts w:ascii="宋体" w:eastAsia="宋体" w:hAnsi="宋体"/>
          <w:sz w:val="24"/>
        </w:rPr>
        <w:t>26</w:t>
      </w:r>
      <w:r w:rsidRPr="00EB0596">
        <w:rPr>
          <w:rFonts w:ascii="宋体" w:eastAsia="宋体" w:hAnsi="宋体" w:hint="eastAsia"/>
          <w:sz w:val="24"/>
        </w:rPr>
        <w:t>日，行政行为理论革新与行政法治高端论坛暨中国行为法学会行政法治分会</w:t>
      </w:r>
      <w:r w:rsidRPr="00EB0596">
        <w:rPr>
          <w:rFonts w:ascii="宋体" w:eastAsia="宋体" w:hAnsi="宋体"/>
          <w:sz w:val="24"/>
        </w:rPr>
        <w:t>2019</w:t>
      </w:r>
      <w:r w:rsidRPr="00EB0596">
        <w:rPr>
          <w:rFonts w:ascii="宋体" w:eastAsia="宋体" w:hAnsi="宋体" w:hint="eastAsia"/>
          <w:sz w:val="24"/>
        </w:rPr>
        <w:t>年年会在杭州举办。本次会议由中国行为法学会行政法治分会主办，浙江大学光华法学院和浙江大学公法与比较法研究所共同承办。来自最高人民法院、中央党校（国家行政学院）、中国社会科学院、清华大学、中国人民大学、中国政法大学、中国人民公安大学、浙江大学、山东大学、南开大学、厦门大学、浙江省高级人民法院、北京市委党校、上海市社会科学院等九十余家单位的一百二十余名政法领导、专家学者和法律实务人士参加本次会议。最高人民法院行政审判庭庭长黄永维、浙江省高级人民法院副院长朱新力、山东大学人文社科一级教授杨海坤和中央党校（国家行政学院）一级教授胡建淼在开幕式上致辞。</w:t>
      </w:r>
    </w:p>
    <w:p w14:paraId="3104B02E" w14:textId="29F6A3D9" w:rsidR="0038464D" w:rsidRPr="00FE1827" w:rsidRDefault="0038464D" w:rsidP="00FE1827">
      <w:pPr>
        <w:spacing w:line="400" w:lineRule="exact"/>
        <w:jc w:val="center"/>
        <w:rPr>
          <w:rFonts w:ascii="黑体" w:eastAsia="黑体" w:hAnsi="黑体" w:cs="Times New Roman"/>
          <w:b/>
          <w:bCs/>
          <w:sz w:val="24"/>
        </w:rPr>
      </w:pPr>
      <w:r w:rsidRPr="00FE1827">
        <w:rPr>
          <w:rFonts w:ascii="黑体" w:eastAsia="黑体" w:hAnsi="黑体" w:hint="eastAsia"/>
          <w:b/>
          <w:sz w:val="28"/>
        </w:rPr>
        <w:t>大会报告</w:t>
      </w:r>
    </w:p>
    <w:p w14:paraId="1BE794C7" w14:textId="77777777" w:rsidR="0038464D" w:rsidRPr="003919C2" w:rsidRDefault="0038464D" w:rsidP="00FE1827">
      <w:pPr>
        <w:spacing w:line="400" w:lineRule="exact"/>
        <w:ind w:firstLineChars="200" w:firstLine="480"/>
        <w:jc w:val="both"/>
        <w:rPr>
          <w:rFonts w:ascii="宋体" w:eastAsia="宋体" w:hAnsi="宋体"/>
        </w:rPr>
      </w:pPr>
      <w:r w:rsidRPr="00EB0596">
        <w:rPr>
          <w:rFonts w:ascii="宋体" w:eastAsia="宋体" w:hAnsi="宋体" w:hint="eastAsia"/>
          <w:sz w:val="24"/>
        </w:rPr>
        <w:t>原最高人民法院行政庭庭长赵大光和《中国法学》副编审吴雷共同主持了大会报告环节。中国人民大学法学院王贵松教授、</w:t>
      </w:r>
      <w:r w:rsidRPr="00EB0596">
        <w:rPr>
          <w:rFonts w:ascii="宋体" w:eastAsia="宋体" w:hAnsi="宋体"/>
          <w:sz w:val="24"/>
        </w:rPr>
        <w:t>湖南师范大学法学院院长肖北庚教授</w:t>
      </w:r>
      <w:r w:rsidRPr="00EB0596">
        <w:rPr>
          <w:rFonts w:ascii="宋体" w:eastAsia="宋体" w:hAnsi="宋体" w:hint="eastAsia"/>
          <w:sz w:val="24"/>
        </w:rPr>
        <w:t>、中国证券投资者保护基金有限责任公司法律部负责人龙非博士先后进行主题报告。</w:t>
      </w:r>
    </w:p>
    <w:p w14:paraId="2A6753D2" w14:textId="77777777" w:rsidR="00E96595" w:rsidRDefault="0038464D" w:rsidP="0038464D">
      <w:pPr>
        <w:ind w:firstLine="420"/>
        <w:rPr>
          <w:rFonts w:ascii="宋体" w:eastAsia="宋体" w:hAnsi="宋体"/>
        </w:rPr>
      </w:pPr>
      <w:r w:rsidRPr="003919C2">
        <w:rPr>
          <w:rFonts w:ascii="宋体" w:eastAsia="宋体" w:hAnsi="宋体"/>
          <w:noProof/>
        </w:rPr>
        <w:drawing>
          <wp:inline distT="0" distB="0" distL="0" distR="0" wp14:anchorId="1BE18CF5" wp14:editId="7267ECD6">
            <wp:extent cx="4679377" cy="3444240"/>
            <wp:effectExtent l="0" t="0" r="6985" b="381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echatIMG3.jpeg"/>
                    <pic:cNvPicPr/>
                  </pic:nvPicPr>
                  <pic:blipFill>
                    <a:blip r:embed="rId6" cstate="print">
                      <a:extLst>
                        <a:ext uri="{28A0092B-C50C-407E-A947-70E740481C1C}">
                          <a14:useLocalDpi xmlns:a14="http://schemas.microsoft.com/office/drawing/2010/main" val="0"/>
                        </a:ext>
                      </a:extLst>
                    </a:blip>
                    <a:stretch>
                      <a:fillRect/>
                    </a:stretch>
                  </pic:blipFill>
                  <pic:spPr>
                    <a:xfrm>
                      <a:off x="0" y="0"/>
                      <a:ext cx="4680310" cy="3444927"/>
                    </a:xfrm>
                    <a:prstGeom prst="rect">
                      <a:avLst/>
                    </a:prstGeom>
                  </pic:spPr>
                </pic:pic>
              </a:graphicData>
            </a:graphic>
          </wp:inline>
        </w:drawing>
      </w:r>
    </w:p>
    <w:p w14:paraId="1E435563" w14:textId="0861C8F7" w:rsidR="0038464D" w:rsidRPr="003919C2" w:rsidRDefault="0038464D" w:rsidP="0038464D">
      <w:pPr>
        <w:ind w:firstLine="420"/>
        <w:rPr>
          <w:rFonts w:ascii="宋体" w:eastAsia="宋体" w:hAnsi="宋体"/>
        </w:rPr>
      </w:pPr>
      <w:r w:rsidRPr="003919C2">
        <w:rPr>
          <w:rFonts w:ascii="宋体" w:eastAsia="宋体" w:hAnsi="宋体"/>
          <w:noProof/>
        </w:rPr>
        <w:lastRenderedPageBreak/>
        <w:drawing>
          <wp:inline distT="0" distB="0" distL="0" distR="0" wp14:anchorId="304C7AD8" wp14:editId="6BF2E0D0">
            <wp:extent cx="4680000" cy="3329419"/>
            <wp:effectExtent l="0" t="0" r="6350" b="444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SC_3393.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4680000" cy="3329419"/>
                    </a:xfrm>
                    <a:prstGeom prst="rect">
                      <a:avLst/>
                    </a:prstGeom>
                  </pic:spPr>
                </pic:pic>
              </a:graphicData>
            </a:graphic>
          </wp:inline>
        </w:drawing>
      </w:r>
    </w:p>
    <w:p w14:paraId="182F6832" w14:textId="19079959" w:rsidR="0038464D" w:rsidRPr="003919C2" w:rsidRDefault="0038464D" w:rsidP="00FE1827">
      <w:pPr>
        <w:spacing w:line="400" w:lineRule="exact"/>
        <w:ind w:firstLineChars="200" w:firstLine="480"/>
        <w:jc w:val="both"/>
        <w:rPr>
          <w:rFonts w:ascii="宋体" w:eastAsia="宋体" w:hAnsi="宋体"/>
        </w:rPr>
      </w:pPr>
      <w:r w:rsidRPr="00EB0596">
        <w:rPr>
          <w:rFonts w:ascii="宋体" w:eastAsia="宋体" w:hAnsi="宋体" w:hint="eastAsia"/>
          <w:sz w:val="24"/>
        </w:rPr>
        <w:t>王贵松教授围绕《行政行为无效的认定》一文进行了学术分享。王贵松教授的报告主要围绕区分行政行为无效的目的是什么，行政行为无效和撤销在理论上的区分标准是什么，司法救济中如何审查行政行为无效，行政行为无效与诉判一致性之间是怎样的关系等几个问题进行探讨。王贵松教授指出，行政行为无效在实体上是自始无效，且行政行为无效是在救济法上的效果。行政行为无效在救济法上是司法政策的产物，为了权利保护的充分性、有效性所给予的特别机制。我国行政诉讼法第75条确立了重大且明显违法标准，但是该标准有一定的缺陷。因此需要通过具体价值衡量说，使其保持法的安定性以及发挥其开放性功能。</w:t>
      </w:r>
    </w:p>
    <w:p w14:paraId="166C4605" w14:textId="32A4547A" w:rsidR="00EB0596" w:rsidRDefault="00795505" w:rsidP="00EB0596">
      <w:pPr>
        <w:jc w:val="center"/>
        <w:rPr>
          <w:rFonts w:ascii="宋体" w:eastAsia="宋体" w:hAnsi="宋体"/>
          <w:sz w:val="24"/>
        </w:rPr>
      </w:pPr>
      <w:r w:rsidRPr="00EB0596">
        <w:rPr>
          <w:rFonts w:ascii="宋体" w:eastAsia="宋体" w:hAnsi="宋体" w:hint="eastAsia"/>
          <w:noProof/>
          <w:sz w:val="24"/>
        </w:rPr>
        <w:drawing>
          <wp:inline distT="0" distB="0" distL="0" distR="0" wp14:anchorId="07259025" wp14:editId="65499C6B">
            <wp:extent cx="4680000" cy="3119712"/>
            <wp:effectExtent l="0" t="0" r="6350" b="508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SC_3286.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4680000" cy="3119712"/>
                    </a:xfrm>
                    <a:prstGeom prst="rect">
                      <a:avLst/>
                    </a:prstGeom>
                  </pic:spPr>
                </pic:pic>
              </a:graphicData>
            </a:graphic>
          </wp:inline>
        </w:drawing>
      </w:r>
    </w:p>
    <w:p w14:paraId="25440E3A" w14:textId="3EE29B4A" w:rsidR="00EB0596" w:rsidRDefault="0038464D" w:rsidP="00FE1827">
      <w:pPr>
        <w:spacing w:line="400" w:lineRule="exact"/>
        <w:ind w:firstLineChars="200" w:firstLine="480"/>
        <w:jc w:val="both"/>
        <w:rPr>
          <w:rFonts w:ascii="宋体" w:eastAsia="宋体" w:hAnsi="宋体"/>
          <w:sz w:val="24"/>
        </w:rPr>
      </w:pPr>
      <w:r w:rsidRPr="00EB0596">
        <w:rPr>
          <w:rFonts w:ascii="宋体" w:eastAsia="宋体" w:hAnsi="宋体"/>
          <w:sz w:val="24"/>
        </w:rPr>
        <w:lastRenderedPageBreak/>
        <w:t>肖北庚教授</w:t>
      </w:r>
      <w:r w:rsidRPr="00EB0596">
        <w:rPr>
          <w:rFonts w:ascii="宋体" w:eastAsia="宋体" w:hAnsi="宋体" w:hint="eastAsia"/>
          <w:sz w:val="24"/>
        </w:rPr>
        <w:t>以</w:t>
      </w:r>
      <w:r w:rsidRPr="00EB0596">
        <w:rPr>
          <w:rFonts w:ascii="宋体" w:eastAsia="宋体" w:hAnsi="宋体"/>
          <w:sz w:val="24"/>
        </w:rPr>
        <w:t>《政府采购法制现代转型之逻辑基点与制度重构》</w:t>
      </w:r>
      <w:r w:rsidRPr="00EB0596">
        <w:rPr>
          <w:rFonts w:ascii="宋体" w:eastAsia="宋体" w:hAnsi="宋体" w:hint="eastAsia"/>
          <w:sz w:val="24"/>
        </w:rPr>
        <w:t>为题作了学术报告</w:t>
      </w:r>
      <w:r w:rsidRPr="00EB0596">
        <w:rPr>
          <w:rFonts w:ascii="宋体" w:eastAsia="宋体" w:hAnsi="宋体"/>
          <w:sz w:val="24"/>
        </w:rPr>
        <w:t>。肖北庚</w:t>
      </w:r>
      <w:r w:rsidRPr="00EB0596">
        <w:rPr>
          <w:rFonts w:ascii="宋体" w:eastAsia="宋体" w:hAnsi="宋体" w:hint="eastAsia"/>
          <w:sz w:val="24"/>
        </w:rPr>
        <w:t>教授指出：</w:t>
      </w:r>
      <w:r w:rsidRPr="00EB0596">
        <w:rPr>
          <w:rFonts w:ascii="宋体" w:eastAsia="宋体" w:hAnsi="宋体"/>
          <w:sz w:val="24"/>
        </w:rPr>
        <w:t>第一，政府采购本质上属于财政支出，但现行政府采购法制定时，特定的立法实践忽视甚至遮蔽了这一本质问题</w:t>
      </w:r>
      <w:r w:rsidRPr="00EB0596">
        <w:rPr>
          <w:rFonts w:ascii="宋体" w:eastAsia="宋体" w:hAnsi="宋体" w:hint="eastAsia"/>
          <w:sz w:val="24"/>
        </w:rPr>
        <w:t>；</w:t>
      </w:r>
      <w:r w:rsidRPr="00EB0596">
        <w:rPr>
          <w:rFonts w:ascii="宋体" w:eastAsia="宋体" w:hAnsi="宋体"/>
          <w:sz w:val="24"/>
        </w:rPr>
        <w:t>第二，现代政府采购法制背离财政支出行为性质定位所产生的制度内在矛盾与不完善之宏观问题，微观上体现为采购主题职责不够清晰、交易规则欠科学和效率低下、政策功能不完备与监管机制欠周延等问题</w:t>
      </w:r>
      <w:r w:rsidRPr="00EB0596">
        <w:rPr>
          <w:rFonts w:ascii="宋体" w:eastAsia="宋体" w:hAnsi="宋体" w:hint="eastAsia"/>
          <w:sz w:val="24"/>
        </w:rPr>
        <w:t>；</w:t>
      </w:r>
      <w:r w:rsidRPr="00EB0596">
        <w:rPr>
          <w:rFonts w:ascii="宋体" w:eastAsia="宋体" w:hAnsi="宋体"/>
          <w:sz w:val="24"/>
        </w:rPr>
        <w:t>第三，财政支出本位是现代政府采购法制之重构遵循。宏观上看，财政支出是以获取支出资金之预算分配为起点、以支出财政资金之预算执行为核心环节、以支出绩效考核之预算监督为保障的财政支出行为体系。微观层面上，财政支出权责配置、功能和监督准则等同样也要求作为财政支出的现代政府采购法制设计采用绩效管理范式。</w:t>
      </w:r>
    </w:p>
    <w:p w14:paraId="6DBD069A" w14:textId="54029561" w:rsidR="0038464D" w:rsidRPr="003919C2" w:rsidRDefault="00795505" w:rsidP="00EB0596">
      <w:pPr>
        <w:jc w:val="center"/>
        <w:rPr>
          <w:rFonts w:ascii="宋体" w:eastAsia="宋体" w:hAnsi="宋体"/>
        </w:rPr>
      </w:pPr>
      <w:r w:rsidRPr="00EB0596">
        <w:rPr>
          <w:rFonts w:ascii="宋体" w:eastAsia="宋体" w:hAnsi="宋体"/>
          <w:noProof/>
          <w:sz w:val="24"/>
        </w:rPr>
        <w:drawing>
          <wp:inline distT="0" distB="0" distL="0" distR="0" wp14:anchorId="02298248" wp14:editId="0D77C80B">
            <wp:extent cx="4680000" cy="3119730"/>
            <wp:effectExtent l="0" t="0" r="6350" b="508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SC_3300.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4680000" cy="3119730"/>
                    </a:xfrm>
                    <a:prstGeom prst="rect">
                      <a:avLst/>
                    </a:prstGeom>
                  </pic:spPr>
                </pic:pic>
              </a:graphicData>
            </a:graphic>
          </wp:inline>
        </w:drawing>
      </w:r>
    </w:p>
    <w:p w14:paraId="3EC61F35" w14:textId="77777777" w:rsidR="00EB0596" w:rsidRDefault="0038464D" w:rsidP="00FE1827">
      <w:pPr>
        <w:spacing w:line="400" w:lineRule="exact"/>
        <w:ind w:firstLineChars="200" w:firstLine="480"/>
        <w:jc w:val="both"/>
        <w:rPr>
          <w:rFonts w:ascii="宋体" w:eastAsia="宋体" w:hAnsi="宋体"/>
        </w:rPr>
      </w:pPr>
      <w:r w:rsidRPr="00EB0596">
        <w:rPr>
          <w:rFonts w:ascii="宋体" w:eastAsia="宋体" w:hAnsi="宋体" w:hint="eastAsia"/>
          <w:sz w:val="24"/>
        </w:rPr>
        <w:t>龙非博士作为本场第三个报告人，就《权利保护模式下“行政行为”在德国行政法体系中的式微——以“行政行为”与“主观公权利”的地位竞夺为视角》一文的内容作报告。龙非博士指出，行政行为在德国行政法中逐渐弱化，主观公权力成为新的最基础的概念。行政行为固然重要，但很难成为一个行政法中的基础性概念。龙非博士从“行政行为”和“主观公权利”两个概念的历史沿革和互动的角度对这一现象进行探讨，并得出了一个初步结论：本质上说，这两个概念在行政法体系中地位的争夺，根源上是德国关于行政诉讼制度的功能究竟地位与客观合法性审查还是主观权利救济的争论，行政行为主要是为了划清三权分立中这三权的权利边界，而这一概念难以为公民提供“无漏洞权利救济”这一核心的目标。</w:t>
      </w:r>
    </w:p>
    <w:p w14:paraId="07B323E1" w14:textId="1C9F3051" w:rsidR="0038464D" w:rsidRPr="003919C2" w:rsidRDefault="0038464D" w:rsidP="00590745">
      <w:pPr>
        <w:jc w:val="center"/>
        <w:rPr>
          <w:rFonts w:ascii="宋体" w:eastAsia="宋体" w:hAnsi="宋体"/>
        </w:rPr>
      </w:pPr>
      <w:r w:rsidRPr="003919C2">
        <w:rPr>
          <w:rFonts w:ascii="宋体" w:eastAsia="宋体" w:hAnsi="宋体"/>
          <w:noProof/>
        </w:rPr>
        <w:lastRenderedPageBreak/>
        <w:drawing>
          <wp:inline distT="0" distB="0" distL="0" distR="0" wp14:anchorId="3EE58C83" wp14:editId="12ECB1CA">
            <wp:extent cx="4680000" cy="3119811"/>
            <wp:effectExtent l="0" t="0" r="6350" b="444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SC_3342.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680000" cy="3119811"/>
                    </a:xfrm>
                    <a:prstGeom prst="rect">
                      <a:avLst/>
                    </a:prstGeom>
                  </pic:spPr>
                </pic:pic>
              </a:graphicData>
            </a:graphic>
          </wp:inline>
        </w:drawing>
      </w:r>
    </w:p>
    <w:p w14:paraId="7E7431CC" w14:textId="13CCEB7E" w:rsidR="0038464D" w:rsidRPr="00EB0596" w:rsidRDefault="0038464D" w:rsidP="00FE1827">
      <w:pPr>
        <w:spacing w:line="400" w:lineRule="exact"/>
        <w:ind w:firstLineChars="200" w:firstLine="480"/>
        <w:jc w:val="both"/>
        <w:rPr>
          <w:rFonts w:ascii="宋体" w:eastAsia="宋体" w:hAnsi="宋体"/>
          <w:sz w:val="24"/>
        </w:rPr>
      </w:pPr>
      <w:r w:rsidRPr="00EB0596">
        <w:rPr>
          <w:rFonts w:ascii="宋体" w:eastAsia="宋体" w:hAnsi="宋体" w:hint="eastAsia"/>
          <w:sz w:val="24"/>
        </w:rPr>
        <w:t>在评议环节，东南大学法学院孟鸿志教授指出，三篇论文均为基础理论研究，紧扣大会的主题。王贵松教授的论文是建构理论，具有理论高度，在规范分析的基础上，采用功能主义的取向，对行政行为无效在实体法和救济法两方面进行了梳理。肖北庚教授批判了以往政府采购的现象，提出了怎么转型和如何建构的问题，其核心观点是基于政府采购是一种财政支出的行为定性，从根本上解决《政府采购法》和《招投标法》之间的冲突和矛盾。龙非博士的论文讲述了德国权利保护模式从以行政行为为中心到以主观公权力为中心的演变。中国也存在同样的困惑，三大实体法也是以“行政行为”为中心，“主观公权力”对之后的研究也是有所助益的，值得继续研究。</w:t>
      </w:r>
    </w:p>
    <w:p w14:paraId="723401A4" w14:textId="77777777" w:rsidR="00EB0596" w:rsidRDefault="0038464D" w:rsidP="00FE1827">
      <w:pPr>
        <w:spacing w:line="400" w:lineRule="exact"/>
        <w:ind w:firstLineChars="200" w:firstLine="480"/>
        <w:jc w:val="both"/>
        <w:rPr>
          <w:rFonts w:ascii="宋体" w:eastAsia="宋体" w:hAnsi="宋体"/>
        </w:rPr>
      </w:pPr>
      <w:r w:rsidRPr="00EB0596">
        <w:rPr>
          <w:rFonts w:ascii="宋体" w:eastAsia="宋体" w:hAnsi="宋体"/>
          <w:sz w:val="24"/>
        </w:rPr>
        <w:t>河南省党校法学部主任</w:t>
      </w:r>
      <w:r w:rsidRPr="00EB0596">
        <w:rPr>
          <w:rFonts w:ascii="宋体" w:eastAsia="宋体" w:hAnsi="宋体" w:hint="eastAsia"/>
          <w:sz w:val="24"/>
        </w:rPr>
        <w:t>汪俊英教授和西北政法大学行政法学院院长姬亚平教授分别结合自身研究方向表达了对行政法治的的思考。汪俊英教授认为殡葬权属于私权利，但殡葬又涉及公权力，应当将两者结合起来研究。姬亚平教授认为廉政是评价法治政府的基础，规范性文件做得再好看，不廉政也是空谈。</w:t>
      </w:r>
    </w:p>
    <w:p w14:paraId="13E0D552" w14:textId="77777777" w:rsidR="00EB0596" w:rsidRDefault="00EB0596" w:rsidP="00EB0596">
      <w:pPr>
        <w:jc w:val="center"/>
        <w:rPr>
          <w:rFonts w:ascii="宋体" w:eastAsia="宋体" w:hAnsi="宋体"/>
        </w:rPr>
      </w:pPr>
      <w:r w:rsidRPr="003919C2">
        <w:rPr>
          <w:rFonts w:ascii="宋体" w:eastAsia="宋体" w:hAnsi="宋体"/>
          <w:noProof/>
        </w:rPr>
        <w:lastRenderedPageBreak/>
        <w:drawing>
          <wp:inline distT="0" distB="0" distL="0" distR="0" wp14:anchorId="7AE728D2" wp14:editId="386FB0D5">
            <wp:extent cx="4680000" cy="3119280"/>
            <wp:effectExtent l="0" t="0" r="6350" b="508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echatIMG5.jpe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680000" cy="3119280"/>
                    </a:xfrm>
                    <a:prstGeom prst="rect">
                      <a:avLst/>
                    </a:prstGeom>
                  </pic:spPr>
                </pic:pic>
              </a:graphicData>
            </a:graphic>
          </wp:inline>
        </w:drawing>
      </w:r>
    </w:p>
    <w:p w14:paraId="30219E9B" w14:textId="77777777" w:rsidR="00EB0596" w:rsidRDefault="0038464D" w:rsidP="00EB0596">
      <w:pPr>
        <w:jc w:val="center"/>
        <w:rPr>
          <w:rFonts w:ascii="宋体" w:eastAsia="宋体" w:hAnsi="宋体"/>
        </w:rPr>
      </w:pPr>
      <w:r w:rsidRPr="003919C2">
        <w:rPr>
          <w:rFonts w:ascii="宋体" w:eastAsia="宋体" w:hAnsi="宋体"/>
          <w:noProof/>
        </w:rPr>
        <w:drawing>
          <wp:inline distT="0" distB="0" distL="0" distR="0" wp14:anchorId="006DBC3C" wp14:editId="14B05C03">
            <wp:extent cx="4680000" cy="3119812"/>
            <wp:effectExtent l="0" t="0" r="6350" b="444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SC_3382.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680000" cy="3119812"/>
                    </a:xfrm>
                    <a:prstGeom prst="rect">
                      <a:avLst/>
                    </a:prstGeom>
                  </pic:spPr>
                </pic:pic>
              </a:graphicData>
            </a:graphic>
          </wp:inline>
        </w:drawing>
      </w:r>
    </w:p>
    <w:p w14:paraId="4AA74EC1" w14:textId="33647678" w:rsidR="0038464D" w:rsidRPr="003919C2" w:rsidRDefault="0038464D" w:rsidP="00EB0596">
      <w:pPr>
        <w:jc w:val="center"/>
        <w:rPr>
          <w:rFonts w:ascii="宋体" w:eastAsia="宋体" w:hAnsi="宋体"/>
        </w:rPr>
      </w:pPr>
      <w:r w:rsidRPr="003919C2">
        <w:rPr>
          <w:rFonts w:ascii="宋体" w:eastAsia="宋体" w:hAnsi="宋体"/>
          <w:noProof/>
        </w:rPr>
        <w:lastRenderedPageBreak/>
        <w:drawing>
          <wp:inline distT="0" distB="0" distL="0" distR="0" wp14:anchorId="4A8BFD13" wp14:editId="422009C6">
            <wp:extent cx="4680000" cy="3119813"/>
            <wp:effectExtent l="0" t="0" r="6350" b="444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SC_3433.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680000" cy="3119813"/>
                    </a:xfrm>
                    <a:prstGeom prst="rect">
                      <a:avLst/>
                    </a:prstGeom>
                  </pic:spPr>
                </pic:pic>
              </a:graphicData>
            </a:graphic>
          </wp:inline>
        </w:drawing>
      </w:r>
    </w:p>
    <w:p w14:paraId="514DA2AB" w14:textId="77777777" w:rsidR="00EB0596" w:rsidRDefault="0038464D" w:rsidP="00FE1827">
      <w:pPr>
        <w:spacing w:line="400" w:lineRule="exact"/>
        <w:ind w:firstLineChars="200" w:firstLine="480"/>
        <w:jc w:val="both"/>
        <w:rPr>
          <w:rFonts w:ascii="宋体" w:eastAsia="宋体" w:hAnsi="宋体"/>
          <w:sz w:val="24"/>
        </w:rPr>
      </w:pPr>
      <w:r w:rsidRPr="00EB0596">
        <w:rPr>
          <w:rFonts w:ascii="宋体" w:eastAsia="宋体" w:hAnsi="宋体" w:hint="eastAsia"/>
          <w:sz w:val="24"/>
        </w:rPr>
        <w:t>中国政法大学法学院王成栋教授指出，行政行为当下还是要强调其意志性、阶段性、成熟性、层次性、合意性，并批判性地指出三位报告人的不足之处：王贵松教授论文中不足之处在于行政行为无效案例总结不够完全；肖北庚教授论文对马寅初观点的引用需进一步证成；龙非博士的论文要回归到对合法权益的理解，因为合法权益是行政行为和法院司法审查的中介。</w:t>
      </w:r>
    </w:p>
    <w:p w14:paraId="0F850E78" w14:textId="3F1CDCC1" w:rsidR="0038464D" w:rsidRPr="003919C2" w:rsidRDefault="00EB0596" w:rsidP="00EB0596">
      <w:pPr>
        <w:jc w:val="center"/>
        <w:rPr>
          <w:rFonts w:ascii="宋体" w:eastAsia="宋体" w:hAnsi="宋体"/>
        </w:rPr>
      </w:pPr>
      <w:r w:rsidRPr="00EB0596">
        <w:rPr>
          <w:rFonts w:ascii="宋体" w:eastAsia="宋体" w:hAnsi="宋体"/>
          <w:noProof/>
          <w:sz w:val="24"/>
        </w:rPr>
        <w:drawing>
          <wp:inline distT="0" distB="0" distL="0" distR="0" wp14:anchorId="14D5FECB" wp14:editId="709C8164">
            <wp:extent cx="4680000" cy="3120000"/>
            <wp:effectExtent l="0" t="0" r="6350" b="444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SC_3435.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680000" cy="3120000"/>
                    </a:xfrm>
                    <a:prstGeom prst="rect">
                      <a:avLst/>
                    </a:prstGeom>
                  </pic:spPr>
                </pic:pic>
              </a:graphicData>
            </a:graphic>
          </wp:inline>
        </w:drawing>
      </w:r>
    </w:p>
    <w:p w14:paraId="7E88C896" w14:textId="77777777" w:rsidR="0038464D" w:rsidRDefault="0038464D" w:rsidP="00FE1827">
      <w:pPr>
        <w:spacing w:line="400" w:lineRule="exact"/>
        <w:ind w:firstLineChars="200" w:firstLine="480"/>
        <w:jc w:val="both"/>
        <w:rPr>
          <w:rFonts w:ascii="宋体" w:eastAsia="宋体" w:hAnsi="宋体"/>
        </w:rPr>
      </w:pPr>
      <w:r w:rsidRPr="00EB0596">
        <w:rPr>
          <w:rFonts w:ascii="宋体" w:eastAsia="宋体" w:hAnsi="宋体"/>
          <w:sz w:val="24"/>
        </w:rPr>
        <w:t>南京师范大学法学院杨登峰教授主要讨论了龙非博士</w:t>
      </w:r>
      <w:r w:rsidRPr="00EB0596">
        <w:rPr>
          <w:rFonts w:ascii="宋体" w:eastAsia="宋体" w:hAnsi="宋体" w:hint="eastAsia"/>
          <w:sz w:val="24"/>
        </w:rPr>
        <w:t>的报告</w:t>
      </w:r>
      <w:r w:rsidRPr="00EB0596">
        <w:rPr>
          <w:rFonts w:ascii="宋体" w:eastAsia="宋体" w:hAnsi="宋体"/>
          <w:sz w:val="24"/>
        </w:rPr>
        <w:t>。</w:t>
      </w:r>
      <w:r w:rsidRPr="00EB0596">
        <w:rPr>
          <w:rFonts w:ascii="宋体" w:eastAsia="宋体" w:hAnsi="宋体" w:hint="eastAsia"/>
          <w:sz w:val="24"/>
        </w:rPr>
        <w:t>杨</w:t>
      </w:r>
      <w:r w:rsidRPr="00EB0596">
        <w:rPr>
          <w:rFonts w:ascii="宋体" w:eastAsia="宋体" w:hAnsi="宋体"/>
          <w:sz w:val="24"/>
        </w:rPr>
        <w:t>登峰</w:t>
      </w:r>
      <w:r w:rsidRPr="00EB0596">
        <w:rPr>
          <w:rFonts w:ascii="宋体" w:eastAsia="宋体" w:hAnsi="宋体" w:hint="eastAsia"/>
          <w:sz w:val="24"/>
        </w:rPr>
        <w:t>教授指出</w:t>
      </w:r>
      <w:r w:rsidRPr="00EB0596">
        <w:rPr>
          <w:rFonts w:ascii="宋体" w:eastAsia="宋体" w:hAnsi="宋体"/>
          <w:sz w:val="24"/>
        </w:rPr>
        <w:t>文章还存在需要进一步思考的地方：一是讲述了德国</w:t>
      </w:r>
      <w:r w:rsidRPr="00EB0596">
        <w:rPr>
          <w:rFonts w:ascii="宋体" w:eastAsia="宋体" w:hAnsi="宋体" w:hint="eastAsia"/>
          <w:sz w:val="24"/>
        </w:rPr>
        <w:t>“</w:t>
      </w:r>
      <w:r w:rsidRPr="00EB0596">
        <w:rPr>
          <w:rFonts w:ascii="宋体" w:eastAsia="宋体" w:hAnsi="宋体"/>
          <w:sz w:val="24"/>
        </w:rPr>
        <w:t>行政行为</w:t>
      </w:r>
      <w:r w:rsidRPr="00EB0596">
        <w:rPr>
          <w:rFonts w:ascii="宋体" w:eastAsia="宋体" w:hAnsi="宋体" w:hint="eastAsia"/>
          <w:sz w:val="24"/>
        </w:rPr>
        <w:t>”</w:t>
      </w:r>
      <w:r w:rsidRPr="00EB0596">
        <w:rPr>
          <w:rFonts w:ascii="宋体" w:eastAsia="宋体" w:hAnsi="宋体"/>
          <w:sz w:val="24"/>
        </w:rPr>
        <w:t>和</w:t>
      </w:r>
      <w:r w:rsidRPr="00EB0596">
        <w:rPr>
          <w:rFonts w:ascii="宋体" w:eastAsia="宋体" w:hAnsi="宋体" w:hint="eastAsia"/>
          <w:sz w:val="24"/>
        </w:rPr>
        <w:t>“</w:t>
      </w:r>
      <w:r w:rsidRPr="00EB0596">
        <w:rPr>
          <w:rFonts w:ascii="宋体" w:eastAsia="宋体" w:hAnsi="宋体"/>
          <w:sz w:val="24"/>
        </w:rPr>
        <w:t>主观公权力</w:t>
      </w:r>
      <w:r w:rsidRPr="00EB0596">
        <w:rPr>
          <w:rFonts w:ascii="宋体" w:eastAsia="宋体" w:hAnsi="宋体" w:hint="eastAsia"/>
          <w:sz w:val="24"/>
        </w:rPr>
        <w:t>”</w:t>
      </w:r>
      <w:r w:rsidRPr="00EB0596">
        <w:rPr>
          <w:rFonts w:ascii="宋体" w:eastAsia="宋体" w:hAnsi="宋体"/>
          <w:sz w:val="24"/>
        </w:rPr>
        <w:t>两个概念的演化过程，但没有说明主观公权力胜出的原因是什么；二是从</w:t>
      </w:r>
      <w:r w:rsidRPr="00EB0596">
        <w:rPr>
          <w:rFonts w:ascii="宋体" w:eastAsia="宋体" w:hAnsi="宋体"/>
          <w:sz w:val="24"/>
        </w:rPr>
        <w:lastRenderedPageBreak/>
        <w:t>文章标题上看主要介绍的是德国法情况，但也有中国问题意识，从这个意义上讲，文章对中国问题的解决和内容的契合性可以进一步挖掘。</w:t>
      </w:r>
    </w:p>
    <w:p w14:paraId="45023779" w14:textId="77777777" w:rsidR="0038464D" w:rsidRPr="003919C2" w:rsidRDefault="0038464D" w:rsidP="00EB0596">
      <w:pPr>
        <w:jc w:val="center"/>
        <w:rPr>
          <w:rFonts w:ascii="宋体" w:eastAsia="宋体" w:hAnsi="宋体"/>
        </w:rPr>
      </w:pPr>
      <w:r w:rsidRPr="003919C2">
        <w:rPr>
          <w:rFonts w:ascii="宋体" w:eastAsia="宋体" w:hAnsi="宋体"/>
          <w:noProof/>
        </w:rPr>
        <w:drawing>
          <wp:inline distT="0" distB="0" distL="0" distR="0" wp14:anchorId="3CBC461C" wp14:editId="00EDF2CE">
            <wp:extent cx="4680000" cy="3119561"/>
            <wp:effectExtent l="0" t="0" r="6350" b="508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SC_3473.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680000" cy="3119561"/>
                    </a:xfrm>
                    <a:prstGeom prst="rect">
                      <a:avLst/>
                    </a:prstGeom>
                  </pic:spPr>
                </pic:pic>
              </a:graphicData>
            </a:graphic>
          </wp:inline>
        </w:drawing>
      </w:r>
    </w:p>
    <w:p w14:paraId="5348F3C0" w14:textId="77777777" w:rsidR="00EB0596" w:rsidRDefault="0038464D" w:rsidP="00FE1827">
      <w:pPr>
        <w:spacing w:line="400" w:lineRule="exact"/>
        <w:ind w:firstLineChars="200" w:firstLine="480"/>
        <w:jc w:val="both"/>
        <w:rPr>
          <w:rFonts w:ascii="宋体" w:eastAsia="宋体" w:hAnsi="宋体"/>
        </w:rPr>
      </w:pPr>
      <w:r w:rsidRPr="00EB0596">
        <w:rPr>
          <w:rFonts w:ascii="宋体" w:eastAsia="宋体" w:hAnsi="宋体" w:hint="eastAsia"/>
          <w:sz w:val="24"/>
        </w:rPr>
        <w:t>中央党校（国家行政学院）政法部宪法教研室副主任刘素华副教授指出，王贵松教授的文章从理论深入实践，有着很强的社会实用性，十分认同王贵松教授无效行政行为与可撤销的行为的对比分析。刘素华副教授指出</w:t>
      </w:r>
      <w:r w:rsidRPr="00EB0596">
        <w:rPr>
          <w:rFonts w:ascii="宋体" w:eastAsia="宋体" w:hAnsi="宋体"/>
          <w:sz w:val="24"/>
        </w:rPr>
        <w:t>肖北庚</w:t>
      </w:r>
      <w:r w:rsidRPr="00EB0596">
        <w:rPr>
          <w:rFonts w:ascii="宋体" w:eastAsia="宋体" w:hAnsi="宋体" w:hint="eastAsia"/>
          <w:sz w:val="24"/>
        </w:rPr>
        <w:t>教授的文章探讨政府采购，与国家深化改革联系在一起。这一领域还存在一些现实问题。比如讲程序的同时，很难保证效率。政府采购如何更好地发挥公共服务职能等，都有研究价值。</w:t>
      </w:r>
    </w:p>
    <w:p w14:paraId="011705C9" w14:textId="5A00299B" w:rsidR="0038464D" w:rsidRPr="003919C2" w:rsidRDefault="0038464D" w:rsidP="00EB0596">
      <w:pPr>
        <w:jc w:val="center"/>
        <w:rPr>
          <w:rFonts w:ascii="宋体" w:eastAsia="宋体" w:hAnsi="宋体"/>
        </w:rPr>
      </w:pPr>
      <w:r w:rsidRPr="003919C2">
        <w:rPr>
          <w:rFonts w:ascii="宋体" w:eastAsia="宋体" w:hAnsi="宋体"/>
          <w:noProof/>
        </w:rPr>
        <w:drawing>
          <wp:inline distT="0" distB="0" distL="0" distR="0" wp14:anchorId="02DC6D89" wp14:editId="2FF3B3EC">
            <wp:extent cx="4680000" cy="3119558"/>
            <wp:effectExtent l="0" t="0" r="6350" b="508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SC_3481.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680000" cy="3119558"/>
                    </a:xfrm>
                    <a:prstGeom prst="rect">
                      <a:avLst/>
                    </a:prstGeom>
                  </pic:spPr>
                </pic:pic>
              </a:graphicData>
            </a:graphic>
          </wp:inline>
        </w:drawing>
      </w:r>
    </w:p>
    <w:p w14:paraId="6B45A7EA" w14:textId="4A1EE292" w:rsidR="0038464D" w:rsidRDefault="0038464D" w:rsidP="00FE1827">
      <w:pPr>
        <w:spacing w:line="400" w:lineRule="exact"/>
        <w:ind w:firstLineChars="200" w:firstLine="480"/>
        <w:jc w:val="both"/>
        <w:rPr>
          <w:rFonts w:ascii="宋体" w:eastAsia="宋体" w:hAnsi="宋体"/>
        </w:rPr>
      </w:pPr>
      <w:r w:rsidRPr="00EB0596">
        <w:rPr>
          <w:rFonts w:ascii="宋体" w:eastAsia="宋体" w:hAnsi="宋体" w:hint="eastAsia"/>
          <w:sz w:val="24"/>
        </w:rPr>
        <w:lastRenderedPageBreak/>
        <w:t>在自由讨论环节，山东大学法学院杨海坤教授首先提出了两点见解：第一，一般研究行政行为都是从概念出发，今天两篇报告都谈到了行政诉讼，说明行政行为和行政诉讼的关系很密切，两者的关系值得研究。第二，龙非博士论文非常有启发，研究德国主观公权力理论契合中国以人民利益为中心的理念。但行政行为概念不能过于“肥大”，因此行政行为如何类型化、如何进行分类虽然很困难但十分重要。</w:t>
      </w:r>
    </w:p>
    <w:p w14:paraId="58272173" w14:textId="7D642729" w:rsidR="00EB0596" w:rsidRPr="003919C2" w:rsidRDefault="00EB0596" w:rsidP="00EB0596">
      <w:pPr>
        <w:jc w:val="center"/>
        <w:rPr>
          <w:rFonts w:ascii="宋体" w:eastAsia="宋体" w:hAnsi="宋体"/>
        </w:rPr>
      </w:pPr>
      <w:r w:rsidRPr="003919C2">
        <w:rPr>
          <w:rFonts w:ascii="宋体" w:eastAsia="宋体" w:hAnsi="宋体"/>
          <w:noProof/>
        </w:rPr>
        <w:drawing>
          <wp:inline distT="0" distB="0" distL="0" distR="0" wp14:anchorId="063F5CD7" wp14:editId="690EB6D6">
            <wp:extent cx="4680000" cy="3682020"/>
            <wp:effectExtent l="0" t="0" r="635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echatIMG7.jpe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680000" cy="3682020"/>
                    </a:xfrm>
                    <a:prstGeom prst="rect">
                      <a:avLst/>
                    </a:prstGeom>
                  </pic:spPr>
                </pic:pic>
              </a:graphicData>
            </a:graphic>
          </wp:inline>
        </w:drawing>
      </w:r>
    </w:p>
    <w:p w14:paraId="218E16C4" w14:textId="77777777" w:rsidR="00EB0596" w:rsidRDefault="0038464D" w:rsidP="00FE1827">
      <w:pPr>
        <w:spacing w:line="400" w:lineRule="exact"/>
        <w:ind w:firstLineChars="200" w:firstLine="480"/>
        <w:jc w:val="both"/>
        <w:rPr>
          <w:rFonts w:ascii="宋体" w:eastAsia="宋体" w:hAnsi="宋体"/>
          <w:sz w:val="24"/>
        </w:rPr>
      </w:pPr>
      <w:r w:rsidRPr="00EB0596">
        <w:rPr>
          <w:rFonts w:ascii="宋体" w:eastAsia="宋体" w:hAnsi="宋体" w:hint="eastAsia"/>
          <w:sz w:val="24"/>
        </w:rPr>
        <w:t>华南师范大学政府改革与法治建设研究院院长薛刚凌教授指出，主观诉讼和客观诉讼在中国行政法治中有一种错乱的感觉。德国和法国的主观诉讼和客观诉讼的制度设计是分开的，在宪法诉讼中实现客观诉讼。德国是主观权利受到侵害才会救济，首先会审查主观权利是否存在。基于制度的差异性，薛刚凌教授指出龙非博士论文需要进一步思考的问题：第一，在德国的发展中，自由主义的影响很大，和中国这样的官僚主义有比较大的区别；第二，德国的民法学太过强大，德国的行政法学体系需要参考它的权利体系。</w:t>
      </w:r>
    </w:p>
    <w:p w14:paraId="6A47A92D" w14:textId="3886AC55" w:rsidR="0038464D" w:rsidRPr="003919C2" w:rsidRDefault="0038464D" w:rsidP="00EB0596">
      <w:pPr>
        <w:jc w:val="center"/>
        <w:rPr>
          <w:rFonts w:ascii="宋体" w:eastAsia="宋体" w:hAnsi="宋体"/>
        </w:rPr>
      </w:pPr>
      <w:r w:rsidRPr="003919C2">
        <w:rPr>
          <w:rFonts w:ascii="宋体" w:eastAsia="宋体" w:hAnsi="宋体"/>
          <w:noProof/>
        </w:rPr>
        <w:lastRenderedPageBreak/>
        <w:drawing>
          <wp:inline distT="0" distB="0" distL="0" distR="0" wp14:anchorId="73380426" wp14:editId="1BACF86D">
            <wp:extent cx="4680000" cy="3119812"/>
            <wp:effectExtent l="0" t="0" r="6350" b="444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SC_3507.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680000" cy="3119812"/>
                    </a:xfrm>
                    <a:prstGeom prst="rect">
                      <a:avLst/>
                    </a:prstGeom>
                  </pic:spPr>
                </pic:pic>
              </a:graphicData>
            </a:graphic>
          </wp:inline>
        </w:drawing>
      </w:r>
    </w:p>
    <w:p w14:paraId="5A3221C0" w14:textId="30A2CE91" w:rsidR="0038464D" w:rsidRDefault="0038464D" w:rsidP="00FE1827">
      <w:pPr>
        <w:spacing w:line="400" w:lineRule="exact"/>
        <w:ind w:firstLineChars="200" w:firstLine="480"/>
        <w:jc w:val="both"/>
        <w:rPr>
          <w:rFonts w:ascii="宋体" w:eastAsia="宋体" w:hAnsi="宋体"/>
        </w:rPr>
      </w:pPr>
      <w:r w:rsidRPr="002018A2">
        <w:rPr>
          <w:rFonts w:ascii="宋体" w:eastAsia="宋体" w:hAnsi="宋体" w:hint="eastAsia"/>
          <w:sz w:val="24"/>
        </w:rPr>
        <w:t>浙江大学光华法学院郑春燕教授针对王贵松教授的报告，提出“无效的行政行为却允许做撤销判决是否与诉判一致性存在矛盾”这一问题。王贵松教授回应，原告请求无效判决和撤销判决实质上诉判是一致的。接下来，郑春燕教授希望龙非博士通过补充背景知识来回答“为什么会在同一时期出现主观公权力的不同理论”这一问题。龙非博士补充说，德国不以权力分立为关注点。民法学体系强大，需要以民法为背景来考虑。</w:t>
      </w:r>
    </w:p>
    <w:p w14:paraId="156D4D3C" w14:textId="1E1EF330" w:rsidR="0038464D" w:rsidRPr="00EB0596" w:rsidRDefault="00EB0596" w:rsidP="00EB0596">
      <w:pPr>
        <w:jc w:val="center"/>
        <w:rPr>
          <w:rFonts w:ascii="宋体" w:eastAsia="宋体" w:hAnsi="宋体"/>
        </w:rPr>
      </w:pPr>
      <w:r w:rsidRPr="003919C2">
        <w:rPr>
          <w:rFonts w:ascii="宋体" w:eastAsia="宋体" w:hAnsi="宋体"/>
          <w:noProof/>
        </w:rPr>
        <w:drawing>
          <wp:inline distT="0" distB="0" distL="0" distR="0" wp14:anchorId="30BC2141" wp14:editId="52E3AE4C">
            <wp:extent cx="4680000" cy="3119522"/>
            <wp:effectExtent l="0" t="0" r="6350" b="508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SC_3515.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680000" cy="3119522"/>
                    </a:xfrm>
                    <a:prstGeom prst="rect">
                      <a:avLst/>
                    </a:prstGeom>
                  </pic:spPr>
                </pic:pic>
              </a:graphicData>
            </a:graphic>
          </wp:inline>
        </w:drawing>
      </w:r>
    </w:p>
    <w:p w14:paraId="1D0437D7" w14:textId="45DEF3EB" w:rsidR="00FE1827" w:rsidRDefault="00FE1827">
      <w:pPr>
        <w:rPr>
          <w:rFonts w:ascii="黑体" w:eastAsia="黑体" w:hAnsi="黑体"/>
          <w:b/>
          <w:sz w:val="28"/>
        </w:rPr>
      </w:pPr>
      <w:r>
        <w:rPr>
          <w:rFonts w:ascii="黑体" w:eastAsia="黑体" w:hAnsi="黑体"/>
          <w:b/>
          <w:sz w:val="28"/>
        </w:rPr>
        <w:br w:type="page"/>
      </w:r>
    </w:p>
    <w:p w14:paraId="1D38BA29" w14:textId="240633F6" w:rsidR="0038464D" w:rsidRPr="002018A2" w:rsidRDefault="0038464D" w:rsidP="00FE1827">
      <w:pPr>
        <w:spacing w:afterLines="50" w:after="156" w:line="400" w:lineRule="exact"/>
        <w:jc w:val="center"/>
        <w:rPr>
          <w:rFonts w:ascii="宋体" w:eastAsia="宋体" w:hAnsi="宋体"/>
          <w:b/>
          <w:sz w:val="24"/>
        </w:rPr>
      </w:pPr>
      <w:r w:rsidRPr="00FE1827">
        <w:rPr>
          <w:rFonts w:ascii="黑体" w:eastAsia="黑体" w:hAnsi="黑体" w:hint="eastAsia"/>
          <w:b/>
          <w:sz w:val="28"/>
        </w:rPr>
        <w:lastRenderedPageBreak/>
        <w:t>第一单元：行政行为基础理论</w:t>
      </w:r>
    </w:p>
    <w:p w14:paraId="06AC1505" w14:textId="77777777" w:rsidR="002018A2" w:rsidRDefault="0038464D" w:rsidP="00FE1827">
      <w:pPr>
        <w:spacing w:line="400" w:lineRule="exact"/>
        <w:ind w:firstLineChars="200" w:firstLine="480"/>
        <w:jc w:val="both"/>
        <w:rPr>
          <w:rFonts w:ascii="宋体" w:eastAsia="宋体" w:hAnsi="宋体"/>
          <w:sz w:val="24"/>
        </w:rPr>
      </w:pPr>
      <w:r w:rsidRPr="002018A2">
        <w:rPr>
          <w:rFonts w:ascii="宋体" w:eastAsia="宋体" w:hAnsi="宋体" w:hint="eastAsia"/>
          <w:sz w:val="24"/>
        </w:rPr>
        <w:t>第一单元会议主题为“行政行为基础理论”，由天津师范大学法学院梁津明教授和上海海关学院国际交流处处长王丽英教授共同主持。南京审计大学法学院、江苏新吴法创空间发展中心主任郝炜博士、中国人民公安大学法学与犯罪学学院苏宇博士、广东外语外贸大学地方立法基地、法学院黄喆博士作主题报告。</w:t>
      </w:r>
    </w:p>
    <w:p w14:paraId="244A75B0" w14:textId="1CDA8850" w:rsidR="0038464D" w:rsidRPr="009A1DE5" w:rsidRDefault="0038464D" w:rsidP="002018A2">
      <w:pPr>
        <w:jc w:val="center"/>
        <w:rPr>
          <w:rFonts w:ascii="宋体" w:eastAsia="宋体" w:hAnsi="宋体"/>
        </w:rPr>
      </w:pPr>
      <w:r w:rsidRPr="009A1DE5">
        <w:rPr>
          <w:rFonts w:ascii="宋体" w:eastAsia="宋体" w:hAnsi="宋体"/>
          <w:noProof/>
        </w:rPr>
        <w:drawing>
          <wp:inline distT="0" distB="0" distL="0" distR="0" wp14:anchorId="5DC08F19" wp14:editId="3FCD9BCE">
            <wp:extent cx="4680000" cy="3119811"/>
            <wp:effectExtent l="0" t="0" r="6350" b="444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SC_3561.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680000" cy="3119811"/>
                    </a:xfrm>
                    <a:prstGeom prst="rect">
                      <a:avLst/>
                    </a:prstGeom>
                  </pic:spPr>
                </pic:pic>
              </a:graphicData>
            </a:graphic>
          </wp:inline>
        </w:drawing>
      </w:r>
      <w:r w:rsidRPr="009A1DE5">
        <w:rPr>
          <w:rFonts w:ascii="宋体" w:eastAsia="宋体" w:hAnsi="宋体"/>
          <w:noProof/>
        </w:rPr>
        <w:drawing>
          <wp:inline distT="0" distB="0" distL="0" distR="0" wp14:anchorId="5E56C539" wp14:editId="3167A4BD">
            <wp:extent cx="4680000" cy="3119813"/>
            <wp:effectExtent l="0" t="0" r="6350" b="444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SC_3588.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680000" cy="3119813"/>
                    </a:xfrm>
                    <a:prstGeom prst="rect">
                      <a:avLst/>
                    </a:prstGeom>
                  </pic:spPr>
                </pic:pic>
              </a:graphicData>
            </a:graphic>
          </wp:inline>
        </w:drawing>
      </w:r>
    </w:p>
    <w:p w14:paraId="23804502" w14:textId="77777777" w:rsidR="002018A2" w:rsidRDefault="0038464D" w:rsidP="00FE1827">
      <w:pPr>
        <w:spacing w:line="400" w:lineRule="exact"/>
        <w:ind w:firstLineChars="200" w:firstLine="480"/>
        <w:jc w:val="both"/>
        <w:rPr>
          <w:rFonts w:ascii="宋体" w:eastAsia="宋体" w:hAnsi="宋体"/>
        </w:rPr>
      </w:pPr>
      <w:r w:rsidRPr="002018A2">
        <w:rPr>
          <w:rFonts w:ascii="宋体" w:eastAsia="宋体" w:hAnsi="宋体" w:hint="eastAsia"/>
          <w:sz w:val="24"/>
        </w:rPr>
        <w:t>郝炜博士的报告主题为《论行政执行概念——在法教义学与社科法学之间》。他围绕“行政执行”的概念，从法教义学入手，从学理、法规范、法裁判三个角度研究，力求精准掌握行政行为的概念。郝炜博士指出行政应该采用广义视角，</w:t>
      </w:r>
      <w:r w:rsidRPr="002018A2">
        <w:rPr>
          <w:rFonts w:ascii="宋体" w:eastAsia="宋体" w:hAnsi="宋体" w:hint="eastAsia"/>
          <w:sz w:val="24"/>
        </w:rPr>
        <w:lastRenderedPageBreak/>
        <w:t>在这一基础上提出采用“行政执行”概念，最终目的是为了实现实质合法性，通过对政策、执行概念的改造拓宽行政法学的研究范围。</w:t>
      </w:r>
    </w:p>
    <w:p w14:paraId="57919CA7" w14:textId="2DC2C159" w:rsidR="0038464D" w:rsidRPr="009A1DE5" w:rsidRDefault="0038464D" w:rsidP="002018A2">
      <w:pPr>
        <w:jc w:val="center"/>
        <w:rPr>
          <w:rFonts w:ascii="宋体" w:eastAsia="宋体" w:hAnsi="宋体"/>
        </w:rPr>
      </w:pPr>
      <w:r w:rsidRPr="009A1DE5">
        <w:rPr>
          <w:rFonts w:ascii="宋体" w:eastAsia="宋体" w:hAnsi="宋体"/>
          <w:noProof/>
        </w:rPr>
        <w:drawing>
          <wp:inline distT="0" distB="0" distL="0" distR="0" wp14:anchorId="3D64959B" wp14:editId="3F9B83F7">
            <wp:extent cx="4680000" cy="3119812"/>
            <wp:effectExtent l="0" t="0" r="6350" b="444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SC_3544.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680000" cy="3119812"/>
                    </a:xfrm>
                    <a:prstGeom prst="rect">
                      <a:avLst/>
                    </a:prstGeom>
                  </pic:spPr>
                </pic:pic>
              </a:graphicData>
            </a:graphic>
          </wp:inline>
        </w:drawing>
      </w:r>
    </w:p>
    <w:p w14:paraId="6A638A56" w14:textId="77777777" w:rsidR="002018A2" w:rsidRDefault="0038464D" w:rsidP="00FE1827">
      <w:pPr>
        <w:spacing w:line="400" w:lineRule="exact"/>
        <w:ind w:firstLineChars="200" w:firstLine="480"/>
        <w:jc w:val="both"/>
        <w:rPr>
          <w:color w:val="000000" w:themeColor="text1"/>
          <w:szCs w:val="21"/>
        </w:rPr>
      </w:pPr>
      <w:r w:rsidRPr="002018A2">
        <w:rPr>
          <w:rFonts w:ascii="宋体" w:eastAsia="宋体" w:hAnsi="宋体" w:hint="eastAsia"/>
          <w:sz w:val="24"/>
        </w:rPr>
        <w:t>苏宇博士围绕《论行政行为型式认定标准》作学术分享。他从何为行政行为型式引入，指出实践中关于既有和新兴行政行为型式认定存在诸多分歧。接下来，苏宇博士谈到行政行为型式理论的基本架构与划分思路，介绍了行政处分这一德国行政法中最典型的</w:t>
      </w:r>
      <w:r w:rsidRPr="002018A2">
        <w:rPr>
          <w:rFonts w:ascii="宋体" w:eastAsia="宋体" w:hAnsi="宋体"/>
          <w:sz w:val="24"/>
        </w:rPr>
        <w:t>“</w:t>
      </w:r>
      <w:r w:rsidRPr="002018A2">
        <w:rPr>
          <w:rFonts w:ascii="宋体" w:eastAsia="宋体" w:hAnsi="宋体" w:hint="eastAsia"/>
          <w:sz w:val="24"/>
        </w:rPr>
        <w:t>型式化行为</w:t>
      </w:r>
      <w:r w:rsidRPr="002018A2">
        <w:rPr>
          <w:rFonts w:ascii="宋体" w:eastAsia="宋体" w:hAnsi="宋体"/>
          <w:sz w:val="24"/>
        </w:rPr>
        <w:t>”</w:t>
      </w:r>
      <w:r w:rsidRPr="002018A2">
        <w:rPr>
          <w:rFonts w:ascii="宋体" w:eastAsia="宋体" w:hAnsi="宋体" w:hint="eastAsia"/>
          <w:sz w:val="24"/>
        </w:rPr>
        <w:t>。最后，苏宇博士谈及行政行为型式化的制度化、衔接性、存储器三大功能，并提出了行政行为型式认定的四种路径。</w:t>
      </w:r>
    </w:p>
    <w:p w14:paraId="0833A9F5" w14:textId="0AE410C2" w:rsidR="0038464D" w:rsidRPr="009A1DE5" w:rsidRDefault="0038464D" w:rsidP="002018A2">
      <w:pPr>
        <w:pStyle w:val="a7"/>
        <w:spacing w:before="0" w:beforeAutospacing="0" w:after="0" w:afterAutospacing="0"/>
        <w:jc w:val="center"/>
        <w:rPr>
          <w:color w:val="000000" w:themeColor="text1"/>
          <w:szCs w:val="21"/>
        </w:rPr>
      </w:pPr>
      <w:r w:rsidRPr="009A1DE5">
        <w:rPr>
          <w:noProof/>
          <w:color w:val="000000" w:themeColor="text1"/>
          <w:szCs w:val="21"/>
        </w:rPr>
        <w:drawing>
          <wp:inline distT="0" distB="0" distL="0" distR="0" wp14:anchorId="73C95CD8" wp14:editId="6AE41357">
            <wp:extent cx="4680000" cy="3119812"/>
            <wp:effectExtent l="0" t="0" r="6350" b="444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SC_3575.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680000" cy="3119812"/>
                    </a:xfrm>
                    <a:prstGeom prst="rect">
                      <a:avLst/>
                    </a:prstGeom>
                  </pic:spPr>
                </pic:pic>
              </a:graphicData>
            </a:graphic>
          </wp:inline>
        </w:drawing>
      </w:r>
    </w:p>
    <w:p w14:paraId="7CF6588B" w14:textId="2BB69F30" w:rsidR="002018A2" w:rsidRDefault="0038464D" w:rsidP="00FE1827">
      <w:pPr>
        <w:spacing w:line="400" w:lineRule="exact"/>
        <w:ind w:firstLineChars="200" w:firstLine="480"/>
        <w:jc w:val="both"/>
        <w:rPr>
          <w:rFonts w:ascii="宋体" w:eastAsia="宋体" w:hAnsi="宋体"/>
          <w:sz w:val="24"/>
        </w:rPr>
      </w:pPr>
      <w:r w:rsidRPr="002018A2">
        <w:rPr>
          <w:rFonts w:ascii="宋体" w:eastAsia="宋体" w:hAnsi="宋体" w:hint="eastAsia"/>
          <w:sz w:val="24"/>
        </w:rPr>
        <w:t>黄喆博士以《地方立法设定行政处罚的权限困境与出路》为题进行学术分享。黄喆博士以2015年《立法法》修改实现地方立法权扩容和2018年《行政处罚</w:t>
      </w:r>
      <w:r w:rsidRPr="002018A2">
        <w:rPr>
          <w:rFonts w:ascii="宋体" w:eastAsia="宋体" w:hAnsi="宋体" w:hint="eastAsia"/>
          <w:sz w:val="24"/>
        </w:rPr>
        <w:lastRenderedPageBreak/>
        <w:t>法》的修改被列入十三届全国人大常委会立法规划第一类项目为研究背景。他指出，当下，无论创设权还是规定权都面临着一些困境，应当对地方设定行政处罚的权限进行法外创设。</w:t>
      </w:r>
    </w:p>
    <w:p w14:paraId="410BD613" w14:textId="3059B80B" w:rsidR="0038464D" w:rsidRPr="009A1DE5" w:rsidRDefault="0038464D" w:rsidP="002018A2">
      <w:pPr>
        <w:jc w:val="center"/>
        <w:rPr>
          <w:rFonts w:ascii="宋体" w:eastAsia="宋体" w:hAnsi="宋体"/>
        </w:rPr>
      </w:pPr>
      <w:r w:rsidRPr="009A1DE5">
        <w:rPr>
          <w:rFonts w:ascii="宋体" w:eastAsia="宋体" w:hAnsi="宋体"/>
          <w:noProof/>
        </w:rPr>
        <w:drawing>
          <wp:inline distT="0" distB="0" distL="0" distR="0" wp14:anchorId="6A98714E" wp14:editId="08548CA5">
            <wp:extent cx="4680000" cy="3119812"/>
            <wp:effectExtent l="0" t="0" r="6350" b="444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SC_3584.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680000" cy="3119812"/>
                    </a:xfrm>
                    <a:prstGeom prst="rect">
                      <a:avLst/>
                    </a:prstGeom>
                  </pic:spPr>
                </pic:pic>
              </a:graphicData>
            </a:graphic>
          </wp:inline>
        </w:drawing>
      </w:r>
    </w:p>
    <w:p w14:paraId="5DED533A" w14:textId="77777777" w:rsidR="002018A2" w:rsidRDefault="0038464D" w:rsidP="00FE1827">
      <w:pPr>
        <w:spacing w:line="400" w:lineRule="exact"/>
        <w:ind w:firstLineChars="200" w:firstLine="480"/>
        <w:jc w:val="both"/>
        <w:rPr>
          <w:rFonts w:ascii="宋体" w:eastAsia="宋体" w:hAnsi="宋体"/>
        </w:rPr>
      </w:pPr>
      <w:r w:rsidRPr="00774D8C">
        <w:rPr>
          <w:rFonts w:ascii="宋体" w:eastAsia="宋体" w:hAnsi="宋体" w:hint="eastAsia"/>
          <w:sz w:val="24"/>
        </w:rPr>
        <w:t>在评议环节，北京市第四中级人民法院程琥副院长表示，三篇文章的选题都很有价值，同时也指出各自可以提升的地方，郝炜博士的文章需要深化相关概念与行政执法之间的关系，黄喆博士可以在分析研究行政行为构成要件和判断标准这一方面深化；对于中国的行政处罚法的定位，与其他法律中的处罚什么关系，行政处罚法是实体性还是程序性，如何处理中央立法与地方立法的关系，处理好限权与扩权的关系等问题需要进一步考虑。</w:t>
      </w:r>
    </w:p>
    <w:p w14:paraId="7E2067F9" w14:textId="6C35904A" w:rsidR="0038464D" w:rsidRPr="009A1DE5" w:rsidRDefault="0038464D" w:rsidP="00774D8C">
      <w:pPr>
        <w:jc w:val="center"/>
        <w:rPr>
          <w:rFonts w:ascii="宋体" w:eastAsia="宋体" w:hAnsi="宋体"/>
        </w:rPr>
      </w:pPr>
      <w:r w:rsidRPr="009A1DE5">
        <w:rPr>
          <w:rFonts w:ascii="宋体" w:eastAsia="宋体" w:hAnsi="宋体"/>
          <w:noProof/>
        </w:rPr>
        <w:drawing>
          <wp:inline distT="0" distB="0" distL="0" distR="0" wp14:anchorId="24D67CAB" wp14:editId="4D6190C6">
            <wp:extent cx="4680000" cy="3120939"/>
            <wp:effectExtent l="0" t="0" r="6350" b="381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WechatIMG10.jpe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680000" cy="3120939"/>
                    </a:xfrm>
                    <a:prstGeom prst="rect">
                      <a:avLst/>
                    </a:prstGeom>
                  </pic:spPr>
                </pic:pic>
              </a:graphicData>
            </a:graphic>
          </wp:inline>
        </w:drawing>
      </w:r>
    </w:p>
    <w:p w14:paraId="3C41A9D4" w14:textId="5F24C096" w:rsidR="0038464D" w:rsidRPr="009A1DE5" w:rsidRDefault="0038464D" w:rsidP="00FE1827">
      <w:pPr>
        <w:spacing w:line="400" w:lineRule="exact"/>
        <w:ind w:firstLineChars="200" w:firstLine="480"/>
        <w:jc w:val="both"/>
        <w:rPr>
          <w:rFonts w:ascii="宋体" w:eastAsia="宋体" w:hAnsi="宋体"/>
        </w:rPr>
      </w:pPr>
      <w:r w:rsidRPr="00590745">
        <w:rPr>
          <w:rFonts w:ascii="宋体" w:eastAsia="宋体" w:hAnsi="宋体" w:hint="eastAsia"/>
          <w:sz w:val="24"/>
        </w:rPr>
        <w:lastRenderedPageBreak/>
        <w:t>西南政法大学学术委员会委员张震教授重点关注郝炜博士的报告。他指出，目前民法、宪法、刑法等学界教义法学是主流，在社科法学上缺乏法教义学方向的研究，正如行政法学上教义法学不是主流，而这篇文章的价值在于给予了这一方向一定启发：在行政权运行的过程中教义法学研究关注法本身，有助于从法教义学角度整合各个部门法，文章对教义法学如何解决实践问题提供了一条可行的思考路线，缺点在于对法教义学和社科法学两个研究方向侧重点不够明确。</w:t>
      </w:r>
    </w:p>
    <w:p w14:paraId="38EC0750" w14:textId="1802215A" w:rsidR="00774D8C" w:rsidRDefault="00774D8C" w:rsidP="00774D8C">
      <w:pPr>
        <w:jc w:val="center"/>
        <w:rPr>
          <w:rFonts w:ascii="宋体" w:eastAsia="宋体" w:hAnsi="宋体"/>
          <w:sz w:val="24"/>
        </w:rPr>
      </w:pPr>
      <w:r w:rsidRPr="009A1DE5">
        <w:rPr>
          <w:rFonts w:ascii="宋体" w:eastAsia="宋体" w:hAnsi="宋体"/>
          <w:noProof/>
        </w:rPr>
        <w:drawing>
          <wp:inline distT="0" distB="0" distL="0" distR="0" wp14:anchorId="49E2913E" wp14:editId="7D2CD050">
            <wp:extent cx="4680000" cy="3202058"/>
            <wp:effectExtent l="0" t="0" r="635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WechatIMG11.jpe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680000" cy="3202058"/>
                    </a:xfrm>
                    <a:prstGeom prst="rect">
                      <a:avLst/>
                    </a:prstGeom>
                  </pic:spPr>
                </pic:pic>
              </a:graphicData>
            </a:graphic>
          </wp:inline>
        </w:drawing>
      </w:r>
    </w:p>
    <w:p w14:paraId="3E1CF2EC" w14:textId="071482D6" w:rsidR="0038464D" w:rsidRPr="009A1DE5" w:rsidRDefault="0038464D" w:rsidP="00FE1827">
      <w:pPr>
        <w:spacing w:line="400" w:lineRule="exact"/>
        <w:ind w:firstLineChars="200" w:firstLine="480"/>
        <w:jc w:val="both"/>
        <w:rPr>
          <w:rFonts w:ascii="宋体" w:eastAsia="宋体" w:hAnsi="宋体"/>
        </w:rPr>
      </w:pPr>
      <w:r w:rsidRPr="002018A2">
        <w:rPr>
          <w:rFonts w:ascii="宋体" w:eastAsia="宋体" w:hAnsi="宋体" w:hint="eastAsia"/>
          <w:sz w:val="24"/>
        </w:rPr>
        <w:t>浙江财经大学法学院张旭勇教授认为，相比于行政强制和行政许可而言，行政处罚的规定并不严，应当淡化意思表示的要素，逐步建立路径。对于，张旭勇教授认为郝炜博士的报告存在依据的概念和行政行为的独立分类之间没有看到论证的问题。</w:t>
      </w:r>
    </w:p>
    <w:p w14:paraId="28DD4A8A" w14:textId="77777777" w:rsidR="00590745" w:rsidRDefault="00590745" w:rsidP="0038464D">
      <w:pPr>
        <w:ind w:firstLine="420"/>
        <w:rPr>
          <w:rFonts w:ascii="宋体" w:eastAsia="宋体" w:hAnsi="宋体"/>
          <w:color w:val="000000" w:themeColor="text1"/>
          <w:szCs w:val="21"/>
        </w:rPr>
      </w:pPr>
      <w:r w:rsidRPr="002018A2">
        <w:rPr>
          <w:rFonts w:ascii="宋体" w:eastAsia="宋体" w:hAnsi="宋体"/>
          <w:noProof/>
          <w:sz w:val="24"/>
        </w:rPr>
        <w:lastRenderedPageBreak/>
        <w:drawing>
          <wp:inline distT="0" distB="0" distL="0" distR="0" wp14:anchorId="127B8FED" wp14:editId="294D3E48">
            <wp:extent cx="4680000" cy="3119745"/>
            <wp:effectExtent l="0" t="0" r="6350" b="508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SC_3629.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680000" cy="3119745"/>
                    </a:xfrm>
                    <a:prstGeom prst="rect">
                      <a:avLst/>
                    </a:prstGeom>
                  </pic:spPr>
                </pic:pic>
              </a:graphicData>
            </a:graphic>
          </wp:inline>
        </w:drawing>
      </w:r>
    </w:p>
    <w:p w14:paraId="34D6CE8E" w14:textId="135B1911" w:rsidR="00774D8C" w:rsidRDefault="0038464D" w:rsidP="00FE1827">
      <w:pPr>
        <w:spacing w:line="400" w:lineRule="exact"/>
        <w:ind w:firstLineChars="200" w:firstLine="480"/>
        <w:jc w:val="both"/>
        <w:rPr>
          <w:rFonts w:ascii="宋体" w:eastAsia="宋体" w:hAnsi="宋体"/>
          <w:color w:val="000000" w:themeColor="text1"/>
          <w:szCs w:val="21"/>
        </w:rPr>
      </w:pPr>
      <w:r w:rsidRPr="00590745">
        <w:rPr>
          <w:rFonts w:ascii="宋体" w:eastAsia="宋体" w:hAnsi="宋体" w:hint="eastAsia"/>
          <w:sz w:val="24"/>
        </w:rPr>
        <w:t>贵州民族大学法学院副院长俞俊峰副教授结合自身在参与地方立法咨询论证实践中的体会，以《贵州省养老服务条例》的起草为例，对黄喆博士的一文进行评议，并就“地方立法为什么要和行政处罚相结合”提出了一些值得思考的问题。</w:t>
      </w:r>
    </w:p>
    <w:p w14:paraId="77A01774" w14:textId="3102006B" w:rsidR="0038464D" w:rsidRPr="009A1DE5" w:rsidRDefault="0038464D" w:rsidP="00774D8C">
      <w:pPr>
        <w:jc w:val="center"/>
        <w:rPr>
          <w:rFonts w:ascii="宋体" w:eastAsia="宋体" w:hAnsi="宋体"/>
          <w:color w:val="000000" w:themeColor="text1"/>
          <w:szCs w:val="21"/>
        </w:rPr>
      </w:pPr>
      <w:r w:rsidRPr="009A1DE5">
        <w:rPr>
          <w:rFonts w:ascii="宋体" w:eastAsia="宋体" w:hAnsi="宋体"/>
          <w:noProof/>
          <w:color w:val="000000" w:themeColor="text1"/>
          <w:szCs w:val="21"/>
        </w:rPr>
        <w:drawing>
          <wp:inline distT="0" distB="0" distL="0" distR="0" wp14:anchorId="25C9FE3B" wp14:editId="210E3C06">
            <wp:extent cx="4680000" cy="3119812"/>
            <wp:effectExtent l="0" t="0" r="6350" b="444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SC_3641.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680000" cy="3119812"/>
                    </a:xfrm>
                    <a:prstGeom prst="rect">
                      <a:avLst/>
                    </a:prstGeom>
                  </pic:spPr>
                </pic:pic>
              </a:graphicData>
            </a:graphic>
          </wp:inline>
        </w:drawing>
      </w:r>
    </w:p>
    <w:p w14:paraId="4AE3F5E2" w14:textId="77777777" w:rsidR="00774D8C" w:rsidRDefault="0038464D" w:rsidP="00FE1827">
      <w:pPr>
        <w:spacing w:line="400" w:lineRule="exact"/>
        <w:ind w:firstLineChars="200" w:firstLine="480"/>
        <w:jc w:val="both"/>
        <w:rPr>
          <w:rFonts w:ascii="宋体" w:eastAsia="宋体" w:hAnsi="宋体"/>
          <w:sz w:val="24"/>
        </w:rPr>
      </w:pPr>
      <w:r w:rsidRPr="002018A2">
        <w:rPr>
          <w:rFonts w:ascii="宋体" w:eastAsia="宋体" w:hAnsi="宋体" w:hint="eastAsia"/>
          <w:sz w:val="24"/>
        </w:rPr>
        <w:t>浙江省委党校法学教研部王晓杰教授主要评议了黄喆博士的报告。他指出地方立法机关常基于“不重复上位法”原则做变动反而把自身带入合法性困境，消灭了自由裁量的空间。部分地方立法具有一定野心，假如行政法治可以约束地方立法，那么全国人大立法是否可以约束；王晓杰教授提出黄喆博士的报告中为什</w:t>
      </w:r>
      <w:r w:rsidRPr="002018A2">
        <w:rPr>
          <w:rFonts w:ascii="宋体" w:eastAsia="宋体" w:hAnsi="宋体" w:hint="eastAsia"/>
          <w:sz w:val="24"/>
        </w:rPr>
        <w:lastRenderedPageBreak/>
        <w:t>么没有引入公平原则，并指出围绕《行政处罚法》第4条的讨论等话题具有进一步研究价值。</w:t>
      </w:r>
    </w:p>
    <w:p w14:paraId="53B0C788" w14:textId="5D3B66CF" w:rsidR="0038464D" w:rsidRPr="009A1DE5" w:rsidRDefault="00774D8C" w:rsidP="00590745">
      <w:pPr>
        <w:jc w:val="center"/>
        <w:rPr>
          <w:rFonts w:ascii="宋体" w:eastAsia="宋体" w:hAnsi="宋体"/>
        </w:rPr>
      </w:pPr>
      <w:r w:rsidRPr="002018A2">
        <w:rPr>
          <w:rFonts w:ascii="宋体" w:eastAsia="宋体" w:hAnsi="宋体"/>
          <w:noProof/>
          <w:sz w:val="24"/>
        </w:rPr>
        <w:drawing>
          <wp:inline distT="0" distB="0" distL="0" distR="0" wp14:anchorId="3DF5310D" wp14:editId="0267A541">
            <wp:extent cx="4467860" cy="2978150"/>
            <wp:effectExtent l="0" t="0" r="889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DSC_3664.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467860" cy="2978150"/>
                    </a:xfrm>
                    <a:prstGeom prst="rect">
                      <a:avLst/>
                    </a:prstGeom>
                  </pic:spPr>
                </pic:pic>
              </a:graphicData>
            </a:graphic>
          </wp:inline>
        </w:drawing>
      </w:r>
    </w:p>
    <w:p w14:paraId="59121CB9" w14:textId="77777777" w:rsidR="00774D8C" w:rsidRDefault="0038464D" w:rsidP="00FE1827">
      <w:pPr>
        <w:spacing w:line="400" w:lineRule="exact"/>
        <w:ind w:firstLineChars="200" w:firstLine="480"/>
        <w:jc w:val="both"/>
        <w:rPr>
          <w:rFonts w:ascii="宋体" w:eastAsia="宋体" w:hAnsi="宋体"/>
        </w:rPr>
      </w:pPr>
      <w:r w:rsidRPr="00774D8C">
        <w:rPr>
          <w:rFonts w:ascii="宋体" w:eastAsia="宋体" w:hAnsi="宋体" w:hint="eastAsia"/>
          <w:sz w:val="24"/>
        </w:rPr>
        <w:t>河北大学法学院李芹博士评议了黄喆博士的论文，她围绕文章提出了三个需要共同商讨的问题：第一个问题是文中提出要借鉴台湾相关规定，是否有这一必要；第二个问题是关于“不抵触”原则的判断标准，这一标准会影响到地方立法行政权限的划定范围，应当进一步提出如何判断“不抵触”的思路；第三个问题是地方立法设置处罚时会考虑上位法是否已经作出了规定，需要进一步研究应当如何判断上位法是否作出了规定、应当采取何种标准。</w:t>
      </w:r>
    </w:p>
    <w:p w14:paraId="3FE39921" w14:textId="0D42DC82" w:rsidR="0038464D" w:rsidRPr="009A1DE5" w:rsidRDefault="0038464D" w:rsidP="00590745">
      <w:pPr>
        <w:jc w:val="center"/>
        <w:rPr>
          <w:rFonts w:ascii="宋体" w:eastAsia="宋体" w:hAnsi="宋体"/>
        </w:rPr>
      </w:pPr>
      <w:r w:rsidRPr="009A1DE5">
        <w:rPr>
          <w:rFonts w:ascii="宋体" w:eastAsia="宋体" w:hAnsi="宋体"/>
          <w:noProof/>
        </w:rPr>
        <w:drawing>
          <wp:inline distT="0" distB="0" distL="0" distR="0" wp14:anchorId="672405AE" wp14:editId="568AE52D">
            <wp:extent cx="4680000" cy="3119812"/>
            <wp:effectExtent l="0" t="0" r="6350" b="444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DSC_3676.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680000" cy="3119812"/>
                    </a:xfrm>
                    <a:prstGeom prst="rect">
                      <a:avLst/>
                    </a:prstGeom>
                  </pic:spPr>
                </pic:pic>
              </a:graphicData>
            </a:graphic>
          </wp:inline>
        </w:drawing>
      </w:r>
    </w:p>
    <w:p w14:paraId="19764FF9" w14:textId="678A1118" w:rsidR="0038464D" w:rsidRDefault="0038464D" w:rsidP="00FE1827">
      <w:pPr>
        <w:spacing w:line="400" w:lineRule="exact"/>
        <w:ind w:firstLineChars="200" w:firstLine="480"/>
        <w:jc w:val="both"/>
        <w:rPr>
          <w:rFonts w:ascii="宋体" w:eastAsia="宋体" w:hAnsi="宋体"/>
        </w:rPr>
      </w:pPr>
      <w:r w:rsidRPr="00774D8C">
        <w:rPr>
          <w:rFonts w:ascii="宋体" w:eastAsia="宋体" w:hAnsi="宋体" w:hint="eastAsia"/>
          <w:sz w:val="24"/>
        </w:rPr>
        <w:lastRenderedPageBreak/>
        <w:t>在自由讨论中，中央党校（国家行政学院）政法部韩春晖教授指出，苏宇博士的文章有个存在标题和结论不一致的问题。韩春晖教授十分欣赏黄喆博士报告的分析路径，但韩春晖教授认为报告中提到的限权和扩权之争问题有一部分已得到了解决。</w:t>
      </w:r>
    </w:p>
    <w:p w14:paraId="7058A428" w14:textId="415E2F58" w:rsidR="0038464D" w:rsidRPr="00774D8C" w:rsidRDefault="00774D8C" w:rsidP="00590745">
      <w:pPr>
        <w:jc w:val="center"/>
        <w:rPr>
          <w:rFonts w:ascii="宋体" w:eastAsia="宋体" w:hAnsi="宋体"/>
        </w:rPr>
      </w:pPr>
      <w:r w:rsidRPr="009A1DE5">
        <w:rPr>
          <w:rFonts w:ascii="宋体" w:eastAsia="宋体" w:hAnsi="宋体"/>
          <w:noProof/>
        </w:rPr>
        <w:drawing>
          <wp:inline distT="0" distB="0" distL="0" distR="0" wp14:anchorId="4C8AF15E" wp14:editId="3146D1D4">
            <wp:extent cx="4680000" cy="3120000"/>
            <wp:effectExtent l="0" t="0" r="6350" b="444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SC_3623.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680000" cy="3120000"/>
                    </a:xfrm>
                    <a:prstGeom prst="rect">
                      <a:avLst/>
                    </a:prstGeom>
                  </pic:spPr>
                </pic:pic>
              </a:graphicData>
            </a:graphic>
          </wp:inline>
        </w:drawing>
      </w:r>
    </w:p>
    <w:p w14:paraId="790EF05B" w14:textId="77777777" w:rsidR="00FE1827" w:rsidRDefault="00FE1827">
      <w:pPr>
        <w:rPr>
          <w:rFonts w:ascii="黑体" w:eastAsia="黑体" w:hAnsi="黑体"/>
          <w:b/>
          <w:sz w:val="28"/>
        </w:rPr>
      </w:pPr>
      <w:r>
        <w:rPr>
          <w:rFonts w:ascii="黑体" w:eastAsia="黑体" w:hAnsi="黑体"/>
          <w:b/>
          <w:sz w:val="28"/>
        </w:rPr>
        <w:br w:type="page"/>
      </w:r>
    </w:p>
    <w:p w14:paraId="139E931C" w14:textId="471B300B" w:rsidR="0038464D" w:rsidRPr="00774D8C" w:rsidRDefault="0038464D" w:rsidP="00FE1827">
      <w:pPr>
        <w:spacing w:afterLines="50" w:after="156" w:line="400" w:lineRule="exact"/>
        <w:jc w:val="center"/>
        <w:rPr>
          <w:rFonts w:ascii="宋体" w:eastAsia="宋体" w:hAnsi="宋体"/>
          <w:b/>
          <w:sz w:val="24"/>
        </w:rPr>
      </w:pPr>
      <w:r w:rsidRPr="00FE1827">
        <w:rPr>
          <w:rFonts w:ascii="黑体" w:eastAsia="黑体" w:hAnsi="黑体" w:hint="eastAsia"/>
          <w:b/>
          <w:sz w:val="28"/>
        </w:rPr>
        <w:lastRenderedPageBreak/>
        <w:t>第二单元：治理变革与行政活动I</w:t>
      </w:r>
    </w:p>
    <w:p w14:paraId="0A4AD2FD" w14:textId="7F7181F4" w:rsidR="00774D8C" w:rsidRPr="00774D8C" w:rsidRDefault="0038464D" w:rsidP="00FE1827">
      <w:pPr>
        <w:spacing w:line="400" w:lineRule="exact"/>
        <w:ind w:firstLineChars="200" w:firstLine="480"/>
        <w:jc w:val="both"/>
        <w:rPr>
          <w:rFonts w:ascii="宋体" w:eastAsia="宋体" w:hAnsi="宋体"/>
          <w:sz w:val="24"/>
        </w:rPr>
      </w:pPr>
      <w:r w:rsidRPr="002018A2">
        <w:rPr>
          <w:rFonts w:ascii="宋体" w:eastAsia="宋体" w:hAnsi="宋体" w:hint="eastAsia"/>
          <w:sz w:val="24"/>
        </w:rPr>
        <w:t>会议的第二单元的议程围绕“治理变革与行政活动I”这一主题进行，</w:t>
      </w:r>
      <w:r w:rsidR="00590745" w:rsidRPr="002018A2">
        <w:rPr>
          <w:rFonts w:ascii="宋体" w:eastAsia="宋体" w:hAnsi="宋体" w:hint="eastAsia"/>
          <w:sz w:val="24"/>
        </w:rPr>
        <w:t>由上海政法学院副校长关保英教授和浙江财经大学法学院茅铭晨教授共同主持</w:t>
      </w:r>
      <w:r w:rsidR="00590745">
        <w:rPr>
          <w:rFonts w:ascii="宋体" w:eastAsia="宋体" w:hAnsi="宋体" w:hint="eastAsia"/>
          <w:sz w:val="24"/>
        </w:rPr>
        <w:t>，</w:t>
      </w:r>
      <w:r w:rsidRPr="002018A2">
        <w:rPr>
          <w:rFonts w:ascii="宋体" w:eastAsia="宋体" w:hAnsi="宋体" w:hint="eastAsia"/>
          <w:sz w:val="24"/>
        </w:rPr>
        <w:t>华东理工大学法学院吴亮副教授、厦门大学法学院刘玉姿助理教授、德国明斯特大学法学院查云飞博士分别带来三场相关学术报告</w:t>
      </w:r>
      <w:r w:rsidR="00590745">
        <w:rPr>
          <w:rFonts w:ascii="宋体" w:eastAsia="宋体" w:hAnsi="宋体" w:hint="eastAsia"/>
          <w:sz w:val="24"/>
        </w:rPr>
        <w:t>。</w:t>
      </w:r>
    </w:p>
    <w:p w14:paraId="6B10869C" w14:textId="691D4041" w:rsidR="00774D8C" w:rsidRDefault="0038464D" w:rsidP="00774D8C">
      <w:pPr>
        <w:jc w:val="center"/>
        <w:rPr>
          <w:rFonts w:ascii="宋体" w:eastAsia="宋体" w:hAnsi="宋体"/>
        </w:rPr>
      </w:pPr>
      <w:r w:rsidRPr="003801BD">
        <w:rPr>
          <w:rFonts w:ascii="宋体" w:eastAsia="宋体" w:hAnsi="宋体" w:hint="eastAsia"/>
          <w:noProof/>
        </w:rPr>
        <w:drawing>
          <wp:inline distT="0" distB="0" distL="0" distR="0" wp14:anchorId="7E2D7B7E" wp14:editId="7D98838A">
            <wp:extent cx="4680000" cy="3550850"/>
            <wp:effectExtent l="0" t="0" r="635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WechatIMG16.jpe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680000" cy="3550850"/>
                    </a:xfrm>
                    <a:prstGeom prst="rect">
                      <a:avLst/>
                    </a:prstGeom>
                  </pic:spPr>
                </pic:pic>
              </a:graphicData>
            </a:graphic>
          </wp:inline>
        </w:drawing>
      </w:r>
    </w:p>
    <w:p w14:paraId="07938036" w14:textId="5DA10DB0" w:rsidR="00774D8C" w:rsidRPr="003801BD" w:rsidRDefault="0038464D" w:rsidP="00774D8C">
      <w:pPr>
        <w:jc w:val="center"/>
        <w:rPr>
          <w:rFonts w:ascii="宋体" w:eastAsia="宋体" w:hAnsi="宋体"/>
        </w:rPr>
      </w:pPr>
      <w:r w:rsidRPr="003801BD">
        <w:rPr>
          <w:rFonts w:ascii="宋体" w:eastAsia="宋体" w:hAnsi="宋体" w:hint="eastAsia"/>
          <w:noProof/>
        </w:rPr>
        <w:drawing>
          <wp:inline distT="0" distB="0" distL="0" distR="0" wp14:anchorId="1C277331" wp14:editId="25B7E4A0">
            <wp:extent cx="4680000" cy="3120939"/>
            <wp:effectExtent l="0" t="0" r="6350" b="381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WechatIMG13.jpe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680000" cy="3120939"/>
                    </a:xfrm>
                    <a:prstGeom prst="rect">
                      <a:avLst/>
                    </a:prstGeom>
                  </pic:spPr>
                </pic:pic>
              </a:graphicData>
            </a:graphic>
          </wp:inline>
        </w:drawing>
      </w:r>
    </w:p>
    <w:p w14:paraId="6C5A8A49" w14:textId="7CBCB511" w:rsidR="0038464D" w:rsidRDefault="0038464D" w:rsidP="00FE1827">
      <w:pPr>
        <w:spacing w:line="400" w:lineRule="exact"/>
        <w:ind w:firstLineChars="200" w:firstLine="480"/>
        <w:jc w:val="both"/>
        <w:rPr>
          <w:rFonts w:ascii="宋体" w:eastAsia="宋体" w:hAnsi="宋体"/>
        </w:rPr>
      </w:pPr>
      <w:r w:rsidRPr="00774D8C">
        <w:rPr>
          <w:rFonts w:ascii="宋体" w:eastAsia="宋体" w:hAnsi="宋体" w:hint="eastAsia"/>
          <w:sz w:val="24"/>
        </w:rPr>
        <w:t>吴亮副教授结合《被遗忘权：被忘却价值、二元本质与利益平衡》一文进行发言，他首先介绍了被遗忘权法理和规范现状，接下来谈到了被遗忘权的规范研</w:t>
      </w:r>
      <w:r w:rsidRPr="00774D8C">
        <w:rPr>
          <w:rFonts w:ascii="宋体" w:eastAsia="宋体" w:hAnsi="宋体" w:hint="eastAsia"/>
          <w:sz w:val="24"/>
        </w:rPr>
        <w:lastRenderedPageBreak/>
        <w:t>究内容的五个部分，并对被遗忘权的新问题进行分析。吴亮副教授进一步指出，在大数据科技干预公民日常生活，私权社会化的情况下，被遗忘权的权责分担不宜完全由平台私权力主导，国家应当避免私人纠纷解决方式带来的基本保障漏洞。</w:t>
      </w:r>
    </w:p>
    <w:p w14:paraId="38B7CCB4" w14:textId="7DD44176" w:rsidR="00774D8C" w:rsidRDefault="00774D8C" w:rsidP="00774D8C">
      <w:pPr>
        <w:jc w:val="center"/>
        <w:rPr>
          <w:rFonts w:ascii="宋体" w:eastAsia="宋体" w:hAnsi="宋体"/>
        </w:rPr>
      </w:pPr>
      <w:r w:rsidRPr="003801BD">
        <w:rPr>
          <w:rFonts w:ascii="宋体" w:eastAsia="宋体" w:hAnsi="宋体"/>
          <w:noProof/>
        </w:rPr>
        <w:drawing>
          <wp:inline distT="0" distB="0" distL="0" distR="0" wp14:anchorId="52E04B9E" wp14:editId="1ED50261">
            <wp:extent cx="4680000" cy="3119258"/>
            <wp:effectExtent l="0" t="0" r="6350" b="508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SC_3698.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680000" cy="3119258"/>
                    </a:xfrm>
                    <a:prstGeom prst="rect">
                      <a:avLst/>
                    </a:prstGeom>
                  </pic:spPr>
                </pic:pic>
              </a:graphicData>
            </a:graphic>
          </wp:inline>
        </w:drawing>
      </w:r>
    </w:p>
    <w:p w14:paraId="503B1A94" w14:textId="77777777" w:rsidR="00774D8C" w:rsidRDefault="0038464D" w:rsidP="00FE1827">
      <w:pPr>
        <w:spacing w:line="400" w:lineRule="exact"/>
        <w:ind w:firstLineChars="200" w:firstLine="480"/>
        <w:jc w:val="both"/>
        <w:rPr>
          <w:rFonts w:ascii="宋体" w:eastAsia="宋体" w:hAnsi="宋体"/>
          <w:sz w:val="24"/>
        </w:rPr>
      </w:pPr>
      <w:r w:rsidRPr="00774D8C">
        <w:rPr>
          <w:rFonts w:ascii="宋体" w:eastAsia="宋体" w:hAnsi="宋体" w:hint="eastAsia"/>
          <w:sz w:val="24"/>
        </w:rPr>
        <w:t>厦门大学法学院刘玉姿助理教授围绕《超范围征收的合法性控制》一文进行分享。她以超范围征收现象为切入点，在对超范围征收的概念进行界定的基础上，对如何理解超范围征收的实质与形式的意义发表了自己的看法，并分析了超范围征收的合法性空间和合法性限度，从目的限度、手段限度、主体限度、处分限度四个方面进行分析，从而提出立法建议。</w:t>
      </w:r>
    </w:p>
    <w:p w14:paraId="6877F306" w14:textId="21CCFE0E" w:rsidR="0038464D" w:rsidRPr="003801BD" w:rsidRDefault="0038464D" w:rsidP="00774D8C">
      <w:pPr>
        <w:jc w:val="center"/>
        <w:rPr>
          <w:rFonts w:ascii="宋体" w:eastAsia="宋体" w:hAnsi="宋体"/>
        </w:rPr>
      </w:pPr>
      <w:r w:rsidRPr="003801BD">
        <w:rPr>
          <w:rFonts w:ascii="宋体" w:eastAsia="宋体" w:hAnsi="宋体"/>
          <w:noProof/>
        </w:rPr>
        <w:drawing>
          <wp:inline distT="0" distB="0" distL="0" distR="0" wp14:anchorId="3B817B9D" wp14:editId="7B6A9E1B">
            <wp:extent cx="4680000" cy="3119812"/>
            <wp:effectExtent l="0" t="0" r="6350" b="4445"/>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SC_3702.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680000" cy="3119812"/>
                    </a:xfrm>
                    <a:prstGeom prst="rect">
                      <a:avLst/>
                    </a:prstGeom>
                  </pic:spPr>
                </pic:pic>
              </a:graphicData>
            </a:graphic>
          </wp:inline>
        </w:drawing>
      </w:r>
    </w:p>
    <w:p w14:paraId="3D9D3DEC" w14:textId="77777777" w:rsidR="00774D8C" w:rsidRDefault="0038464D" w:rsidP="00FE1827">
      <w:pPr>
        <w:spacing w:line="400" w:lineRule="exact"/>
        <w:ind w:firstLineChars="200" w:firstLine="480"/>
        <w:jc w:val="both"/>
        <w:rPr>
          <w:rFonts w:ascii="宋体" w:eastAsia="宋体" w:hAnsi="宋体"/>
          <w:color w:val="000000" w:themeColor="text1"/>
          <w:szCs w:val="21"/>
        </w:rPr>
      </w:pPr>
      <w:r w:rsidRPr="00774D8C">
        <w:rPr>
          <w:rFonts w:ascii="宋体" w:eastAsia="宋体" w:hAnsi="宋体" w:hint="eastAsia"/>
          <w:sz w:val="24"/>
        </w:rPr>
        <w:lastRenderedPageBreak/>
        <w:t>查云飞博士的报告以《行政裁量自动化研究》为题。他首先提出“智慧行政”概念的重要性，并对实践中是否存在自动化裁量现象阐释了自己的看法。查云飞博士指出在现有的教义学基础上，全自动裁量很可能无法获得理论支持，而半自动行政行为意义上的裁量辅助却有着相应的理论匹配。他最后指出，应对裁量自动化正确定位和有效利用。</w:t>
      </w:r>
    </w:p>
    <w:p w14:paraId="5CB32B95" w14:textId="572EE893" w:rsidR="0038464D" w:rsidRPr="003801BD" w:rsidRDefault="0038464D" w:rsidP="00790242">
      <w:pPr>
        <w:jc w:val="center"/>
        <w:rPr>
          <w:rFonts w:ascii="宋体" w:eastAsia="宋体" w:hAnsi="宋体"/>
          <w:color w:val="000000" w:themeColor="text1"/>
          <w:szCs w:val="21"/>
        </w:rPr>
      </w:pPr>
      <w:r w:rsidRPr="003801BD">
        <w:rPr>
          <w:rFonts w:ascii="宋体" w:eastAsia="宋体" w:hAnsi="宋体"/>
          <w:noProof/>
          <w:color w:val="000000" w:themeColor="text1"/>
          <w:szCs w:val="21"/>
        </w:rPr>
        <w:drawing>
          <wp:inline distT="0" distB="0" distL="0" distR="0" wp14:anchorId="742EE9C2" wp14:editId="33292545">
            <wp:extent cx="4680000" cy="3119812"/>
            <wp:effectExtent l="0" t="0" r="6350" b="4445"/>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SC_3726.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680000" cy="3119812"/>
                    </a:xfrm>
                    <a:prstGeom prst="rect">
                      <a:avLst/>
                    </a:prstGeom>
                  </pic:spPr>
                </pic:pic>
              </a:graphicData>
            </a:graphic>
          </wp:inline>
        </w:drawing>
      </w:r>
    </w:p>
    <w:p w14:paraId="38F5209F" w14:textId="17BDF84A" w:rsidR="00774D8C" w:rsidRDefault="0038464D" w:rsidP="00FE1827">
      <w:pPr>
        <w:spacing w:line="400" w:lineRule="exact"/>
        <w:ind w:firstLineChars="200" w:firstLine="480"/>
        <w:jc w:val="both"/>
        <w:rPr>
          <w:rFonts w:ascii="宋体" w:eastAsia="宋体" w:hAnsi="宋体"/>
          <w:sz w:val="24"/>
        </w:rPr>
      </w:pPr>
      <w:r w:rsidRPr="00774D8C">
        <w:rPr>
          <w:rFonts w:ascii="宋体" w:eastAsia="宋体" w:hAnsi="宋体" w:hint="eastAsia"/>
          <w:sz w:val="24"/>
        </w:rPr>
        <w:t>在与谈环节，浙江省社会科学院法学研究副所长唐明良研究员指出，这一单元报告内容最大的特点在于传统和现代的匹配。中国可以构建人类法官和人工智能的双人模式，而不是让完全的自动化来取代。</w:t>
      </w:r>
    </w:p>
    <w:p w14:paraId="76B72718" w14:textId="43193C7C" w:rsidR="00774D8C" w:rsidRDefault="00774D8C" w:rsidP="00774D8C">
      <w:pPr>
        <w:jc w:val="center"/>
        <w:rPr>
          <w:rFonts w:ascii="宋体" w:eastAsia="宋体" w:hAnsi="宋体"/>
          <w:sz w:val="24"/>
        </w:rPr>
      </w:pPr>
      <w:r w:rsidRPr="00774D8C">
        <w:rPr>
          <w:rFonts w:ascii="宋体" w:eastAsia="宋体" w:hAnsi="宋体"/>
          <w:noProof/>
          <w:sz w:val="24"/>
        </w:rPr>
        <w:drawing>
          <wp:inline distT="0" distB="0" distL="0" distR="0" wp14:anchorId="3A324A66" wp14:editId="1A077757">
            <wp:extent cx="4680000" cy="3119594"/>
            <wp:effectExtent l="0" t="0" r="6350" b="508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WechatIMG18.jpe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680000" cy="3119594"/>
                    </a:xfrm>
                    <a:prstGeom prst="rect">
                      <a:avLst/>
                    </a:prstGeom>
                  </pic:spPr>
                </pic:pic>
              </a:graphicData>
            </a:graphic>
          </wp:inline>
        </w:drawing>
      </w:r>
    </w:p>
    <w:p w14:paraId="096F5D90" w14:textId="77777777" w:rsidR="00790242" w:rsidRDefault="0038464D" w:rsidP="00FE1827">
      <w:pPr>
        <w:spacing w:line="400" w:lineRule="exact"/>
        <w:ind w:firstLineChars="200" w:firstLine="480"/>
        <w:jc w:val="both"/>
        <w:rPr>
          <w:rFonts w:ascii="宋体" w:eastAsia="宋体" w:hAnsi="宋体"/>
        </w:rPr>
      </w:pPr>
      <w:r w:rsidRPr="008952DD">
        <w:rPr>
          <w:rFonts w:ascii="宋体" w:eastAsia="宋体" w:hAnsi="宋体" w:hint="eastAsia"/>
          <w:sz w:val="24"/>
        </w:rPr>
        <w:lastRenderedPageBreak/>
        <w:t>中国社会科学院法学所助理研究员周辉对吴亮副教授的文章进行了评议，他认为吴亮副教授对文章的梳理比较完整，在对被遗忘权概念梳理时提到了忘却权和删除权两个不同权利的区分。但文中提到平台所具有的私权力，从表述来看已使得被遗忘权偏离原来的界定。</w:t>
      </w:r>
    </w:p>
    <w:p w14:paraId="56889B71" w14:textId="4C879BC3" w:rsidR="0038464D" w:rsidRPr="003801BD" w:rsidRDefault="0038464D" w:rsidP="008952DD">
      <w:pPr>
        <w:jc w:val="center"/>
        <w:rPr>
          <w:rFonts w:ascii="宋体" w:eastAsia="宋体" w:hAnsi="宋体"/>
        </w:rPr>
      </w:pPr>
      <w:r w:rsidRPr="003801BD">
        <w:rPr>
          <w:rFonts w:ascii="宋体" w:eastAsia="宋体" w:hAnsi="宋体"/>
          <w:noProof/>
        </w:rPr>
        <w:drawing>
          <wp:inline distT="0" distB="0" distL="0" distR="0" wp14:anchorId="2788B596" wp14:editId="0165D000">
            <wp:extent cx="4680000" cy="3119812"/>
            <wp:effectExtent l="0" t="0" r="6350" b="4445"/>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SC_3744.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680000" cy="3119812"/>
                    </a:xfrm>
                    <a:prstGeom prst="rect">
                      <a:avLst/>
                    </a:prstGeom>
                  </pic:spPr>
                </pic:pic>
              </a:graphicData>
            </a:graphic>
          </wp:inline>
        </w:drawing>
      </w:r>
    </w:p>
    <w:p w14:paraId="7BE25056" w14:textId="03F0A625" w:rsidR="008952DD" w:rsidRDefault="0038464D" w:rsidP="00FE1827">
      <w:pPr>
        <w:spacing w:line="400" w:lineRule="exact"/>
        <w:ind w:firstLineChars="200" w:firstLine="480"/>
        <w:jc w:val="both"/>
        <w:rPr>
          <w:rFonts w:ascii="宋体" w:eastAsia="宋体" w:hAnsi="宋体"/>
        </w:rPr>
      </w:pPr>
      <w:r w:rsidRPr="008952DD">
        <w:rPr>
          <w:rFonts w:ascii="宋体" w:eastAsia="宋体" w:hAnsi="宋体" w:hint="eastAsia"/>
          <w:sz w:val="24"/>
        </w:rPr>
        <w:t>中央民族大学法学院史艳丽博士对刘玉姿助理教授的报告作出评议。她指出，这篇文章从实务出发探讨中国的法制，关切征收现实，但文章部分细节可以修正，如法院案例中的概念不是学术概念，可能造成概念范围不清；文章将“超范围”理解为超出征收的物理范围，并不意味着不合法；超范围征收并不存在必要性，而应该理解为不可避免性。</w:t>
      </w:r>
    </w:p>
    <w:p w14:paraId="51C029A6" w14:textId="6A19BE18" w:rsidR="0038464D" w:rsidRDefault="0038464D" w:rsidP="008952DD">
      <w:pPr>
        <w:jc w:val="center"/>
        <w:rPr>
          <w:rFonts w:ascii="宋体" w:eastAsia="宋体" w:hAnsi="宋体"/>
        </w:rPr>
      </w:pPr>
      <w:r w:rsidRPr="003801BD">
        <w:rPr>
          <w:rFonts w:ascii="宋体" w:eastAsia="宋体" w:hAnsi="宋体"/>
          <w:noProof/>
        </w:rPr>
        <w:drawing>
          <wp:inline distT="0" distB="0" distL="0" distR="0" wp14:anchorId="36DFE0C1" wp14:editId="76D533C7">
            <wp:extent cx="4680000" cy="3119812"/>
            <wp:effectExtent l="0" t="0" r="6350" b="4445"/>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SC_3755.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680000" cy="3119812"/>
                    </a:xfrm>
                    <a:prstGeom prst="rect">
                      <a:avLst/>
                    </a:prstGeom>
                  </pic:spPr>
                </pic:pic>
              </a:graphicData>
            </a:graphic>
          </wp:inline>
        </w:drawing>
      </w:r>
    </w:p>
    <w:p w14:paraId="540A98D9" w14:textId="67259D84" w:rsidR="0038464D" w:rsidRDefault="0038464D" w:rsidP="00FE1827">
      <w:pPr>
        <w:spacing w:line="400" w:lineRule="exact"/>
        <w:ind w:firstLineChars="200" w:firstLine="480"/>
        <w:jc w:val="both"/>
        <w:rPr>
          <w:rFonts w:ascii="宋体" w:eastAsia="宋体" w:hAnsi="宋体"/>
        </w:rPr>
      </w:pPr>
      <w:r w:rsidRPr="008952DD">
        <w:rPr>
          <w:rFonts w:ascii="宋体" w:eastAsia="宋体" w:hAnsi="宋体" w:hint="eastAsia"/>
          <w:sz w:val="24"/>
        </w:rPr>
        <w:lastRenderedPageBreak/>
        <w:t>广州大学法学院王轩博士就查云飞博士的《行政裁量自动化研究》报告作出评议，他建议查云飞博士的文章应当有更加精准和具体的论证，并对自动化裁量的过程进行分解；选择更加适合探讨自动化问题的案例，并建议将行政裁量自动化的研究与基层执法体系改革相结合。</w:t>
      </w:r>
    </w:p>
    <w:p w14:paraId="7BEF977F" w14:textId="3D2969DB" w:rsidR="008952DD" w:rsidRPr="003801BD" w:rsidRDefault="008952DD" w:rsidP="008952DD">
      <w:pPr>
        <w:jc w:val="center"/>
        <w:rPr>
          <w:rFonts w:ascii="宋体" w:eastAsia="宋体" w:hAnsi="宋体"/>
        </w:rPr>
      </w:pPr>
      <w:r w:rsidRPr="003801BD">
        <w:rPr>
          <w:rFonts w:ascii="宋体" w:eastAsia="宋体" w:hAnsi="宋体"/>
          <w:noProof/>
        </w:rPr>
        <w:drawing>
          <wp:inline distT="0" distB="0" distL="0" distR="0" wp14:anchorId="78CED617" wp14:editId="77AA9BBD">
            <wp:extent cx="4680000" cy="3119812"/>
            <wp:effectExtent l="0" t="0" r="6350" b="444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SC_3761.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680000" cy="3119812"/>
                    </a:xfrm>
                    <a:prstGeom prst="rect">
                      <a:avLst/>
                    </a:prstGeom>
                  </pic:spPr>
                </pic:pic>
              </a:graphicData>
            </a:graphic>
          </wp:inline>
        </w:drawing>
      </w:r>
    </w:p>
    <w:p w14:paraId="6B8720C6" w14:textId="77777777" w:rsidR="008952DD" w:rsidRDefault="0038464D" w:rsidP="00FE1827">
      <w:pPr>
        <w:spacing w:line="400" w:lineRule="exact"/>
        <w:ind w:firstLineChars="200" w:firstLine="480"/>
        <w:jc w:val="both"/>
        <w:rPr>
          <w:color w:val="000000" w:themeColor="text1"/>
          <w:szCs w:val="21"/>
        </w:rPr>
      </w:pPr>
      <w:r w:rsidRPr="008952DD">
        <w:rPr>
          <w:rFonts w:ascii="宋体" w:eastAsia="宋体" w:hAnsi="宋体" w:hint="eastAsia"/>
          <w:sz w:val="24"/>
        </w:rPr>
        <w:t>上海市委党校（上海行政学院）徐涛讲师着重就查云飞博士的报告分享了感受和思考，他提出，以自动化行政为代表的智能行政给行政法学带来的革命性东西是什么，是“量”上的老瓶装新酒还是“质”上的改变，自动化运用中还存在哪些问题，都需要各位学者在后续研究中继续挖掘。</w:t>
      </w:r>
    </w:p>
    <w:p w14:paraId="3596AAFA" w14:textId="3EBCC966" w:rsidR="0038464D" w:rsidRPr="003801BD" w:rsidRDefault="0038464D" w:rsidP="00590745">
      <w:pPr>
        <w:pStyle w:val="a7"/>
        <w:spacing w:before="0" w:beforeAutospacing="0" w:after="0" w:afterAutospacing="0"/>
        <w:jc w:val="center"/>
        <w:rPr>
          <w:color w:val="000000" w:themeColor="text1"/>
          <w:szCs w:val="21"/>
        </w:rPr>
      </w:pPr>
      <w:r w:rsidRPr="003801BD">
        <w:rPr>
          <w:noProof/>
          <w:color w:val="000000" w:themeColor="text1"/>
          <w:szCs w:val="21"/>
        </w:rPr>
        <w:drawing>
          <wp:inline distT="0" distB="0" distL="0" distR="0" wp14:anchorId="310E5E24" wp14:editId="5CB19F4B">
            <wp:extent cx="4680000" cy="3119812"/>
            <wp:effectExtent l="0" t="0" r="6350" b="4445"/>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SC_3766.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680000" cy="3119812"/>
                    </a:xfrm>
                    <a:prstGeom prst="rect">
                      <a:avLst/>
                    </a:prstGeom>
                  </pic:spPr>
                </pic:pic>
              </a:graphicData>
            </a:graphic>
          </wp:inline>
        </w:drawing>
      </w:r>
    </w:p>
    <w:p w14:paraId="702A131B" w14:textId="0C979166" w:rsidR="0038464D" w:rsidRDefault="0038464D" w:rsidP="00FE1827">
      <w:pPr>
        <w:spacing w:line="400" w:lineRule="exact"/>
        <w:ind w:firstLineChars="200" w:firstLine="480"/>
        <w:jc w:val="both"/>
        <w:rPr>
          <w:rFonts w:ascii="宋体" w:eastAsia="宋体" w:hAnsi="宋体"/>
          <w:color w:val="000000" w:themeColor="text1"/>
          <w:szCs w:val="21"/>
        </w:rPr>
      </w:pPr>
      <w:r w:rsidRPr="008952DD">
        <w:rPr>
          <w:rFonts w:ascii="宋体" w:eastAsia="宋体" w:hAnsi="宋体" w:hint="eastAsia"/>
          <w:sz w:val="24"/>
        </w:rPr>
        <w:lastRenderedPageBreak/>
        <w:t>上海政法学院宪法行政法教研室主任陈海萍教授就查云飞博士的报告展开评议。她认为文章问题意识可以再突出一些，并运用行政裁量构成要件理论来破析当下改革，最后得出具有实践意义和人文关怀的研究结论。</w:t>
      </w:r>
    </w:p>
    <w:p w14:paraId="15C48EB9" w14:textId="366EABB8" w:rsidR="008952DD" w:rsidRPr="003801BD" w:rsidRDefault="008952DD" w:rsidP="008952DD">
      <w:pPr>
        <w:jc w:val="center"/>
        <w:rPr>
          <w:rFonts w:ascii="宋体" w:eastAsia="宋体" w:hAnsi="宋体"/>
        </w:rPr>
      </w:pPr>
      <w:r w:rsidRPr="003801BD">
        <w:rPr>
          <w:rFonts w:ascii="宋体" w:eastAsia="宋体" w:hAnsi="宋体"/>
          <w:noProof/>
        </w:rPr>
        <w:drawing>
          <wp:inline distT="0" distB="0" distL="0" distR="0" wp14:anchorId="4EBE7FFE" wp14:editId="7D411E6B">
            <wp:extent cx="4680000" cy="3119812"/>
            <wp:effectExtent l="0" t="0" r="6350" b="4445"/>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SC_3770.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680000" cy="3119812"/>
                    </a:xfrm>
                    <a:prstGeom prst="rect">
                      <a:avLst/>
                    </a:prstGeom>
                  </pic:spPr>
                </pic:pic>
              </a:graphicData>
            </a:graphic>
          </wp:inline>
        </w:drawing>
      </w:r>
    </w:p>
    <w:p w14:paraId="192BEE4B" w14:textId="04385546" w:rsidR="0038464D" w:rsidRDefault="0038464D" w:rsidP="00FE1827">
      <w:pPr>
        <w:spacing w:line="400" w:lineRule="exact"/>
        <w:ind w:firstLineChars="200" w:firstLine="480"/>
        <w:jc w:val="both"/>
        <w:rPr>
          <w:rFonts w:ascii="宋体" w:eastAsia="宋体" w:hAnsi="宋体"/>
        </w:rPr>
      </w:pPr>
      <w:r w:rsidRPr="008952DD">
        <w:rPr>
          <w:rFonts w:ascii="宋体" w:eastAsia="宋体" w:hAnsi="宋体" w:hint="eastAsia"/>
          <w:sz w:val="24"/>
        </w:rPr>
        <w:t>在自由讨论环节，朱芒教授向查云飞博士提出，行政裁量自动化对一般意义上行政行为裁量学术问题的讨论有何冲击，如何应对自动化以后行政参与空间变小，政府的概念也会因为自动化而虚化，法律应该如何调整等几个问题。查云飞博士回应到，德国在税法领域率先修法，如自动申报、退税等，率先实现了具体行政行为的全自动化，社会法领域也进行了全自动化尝试；同时德国行政程序法中也对全自动具体行政行为进行了一般性规定，如果有裁量的情况不能适用全自动具体行政行为，另外在程序建构上考虑到如果行政相对人对于行政行为有其他补充因素则转为非全自动化行为；对于行政相对人而言，允许个人选择是否进入自动化，同时复议等制度还是应该由人工处理；个人认为应该谨慎对待全自动化，在智能化行政中要注重权利的落实。</w:t>
      </w:r>
    </w:p>
    <w:p w14:paraId="0F61ABAE" w14:textId="4116C990" w:rsidR="0038464D" w:rsidRPr="003801BD" w:rsidRDefault="008952DD" w:rsidP="008952DD">
      <w:pPr>
        <w:jc w:val="center"/>
        <w:rPr>
          <w:rFonts w:ascii="宋体" w:eastAsia="宋体" w:hAnsi="宋体"/>
        </w:rPr>
      </w:pPr>
      <w:r w:rsidRPr="003801BD">
        <w:rPr>
          <w:rFonts w:ascii="宋体" w:eastAsia="宋体" w:hAnsi="宋体"/>
          <w:noProof/>
        </w:rPr>
        <w:lastRenderedPageBreak/>
        <w:drawing>
          <wp:inline distT="0" distB="0" distL="0" distR="0" wp14:anchorId="223F7D0B" wp14:editId="78ACDFC4">
            <wp:extent cx="4680000" cy="3120000"/>
            <wp:effectExtent l="0" t="0" r="6350" b="4445"/>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SC_3783.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680000" cy="3120000"/>
                    </a:xfrm>
                    <a:prstGeom prst="rect">
                      <a:avLst/>
                    </a:prstGeom>
                  </pic:spPr>
                </pic:pic>
              </a:graphicData>
            </a:graphic>
          </wp:inline>
        </w:drawing>
      </w:r>
    </w:p>
    <w:p w14:paraId="27866C99" w14:textId="77777777" w:rsidR="00FE1827" w:rsidRDefault="00FE1827">
      <w:pPr>
        <w:rPr>
          <w:rFonts w:ascii="黑体" w:eastAsia="黑体" w:hAnsi="黑体"/>
          <w:b/>
          <w:sz w:val="28"/>
        </w:rPr>
      </w:pPr>
      <w:r>
        <w:rPr>
          <w:rFonts w:ascii="黑体" w:eastAsia="黑体" w:hAnsi="黑体"/>
          <w:b/>
          <w:sz w:val="28"/>
        </w:rPr>
        <w:br w:type="page"/>
      </w:r>
    </w:p>
    <w:p w14:paraId="23FDCE17" w14:textId="3FDD4AAC" w:rsidR="0038464D" w:rsidRPr="008952DD" w:rsidRDefault="0038464D" w:rsidP="00FE1827">
      <w:pPr>
        <w:spacing w:afterLines="50" w:after="156" w:line="400" w:lineRule="exact"/>
        <w:jc w:val="center"/>
        <w:rPr>
          <w:rFonts w:ascii="宋体" w:eastAsia="宋体" w:hAnsi="宋体"/>
          <w:b/>
          <w:bCs/>
        </w:rPr>
      </w:pPr>
      <w:r w:rsidRPr="00FE1827">
        <w:rPr>
          <w:rFonts w:ascii="黑体" w:eastAsia="黑体" w:hAnsi="黑体"/>
          <w:b/>
          <w:sz w:val="28"/>
        </w:rPr>
        <w:lastRenderedPageBreak/>
        <w:t>第</w:t>
      </w:r>
      <w:r w:rsidRPr="00FE1827">
        <w:rPr>
          <w:rFonts w:ascii="黑体" w:eastAsia="黑体" w:hAnsi="黑体" w:hint="eastAsia"/>
          <w:b/>
          <w:sz w:val="28"/>
        </w:rPr>
        <w:t>三</w:t>
      </w:r>
      <w:r w:rsidRPr="00FE1827">
        <w:rPr>
          <w:rFonts w:ascii="黑体" w:eastAsia="黑体" w:hAnsi="黑体"/>
          <w:b/>
          <w:sz w:val="28"/>
        </w:rPr>
        <w:t>单元</w:t>
      </w:r>
      <w:r w:rsidRPr="00FE1827">
        <w:rPr>
          <w:rFonts w:ascii="黑体" w:eastAsia="黑体" w:hAnsi="黑体" w:hint="eastAsia"/>
          <w:b/>
          <w:sz w:val="28"/>
        </w:rPr>
        <w:t>：</w:t>
      </w:r>
      <w:r w:rsidRPr="00FE1827">
        <w:rPr>
          <w:rFonts w:ascii="黑体" w:eastAsia="黑体" w:hAnsi="黑体"/>
          <w:b/>
          <w:sz w:val="28"/>
        </w:rPr>
        <w:t>治理变革与行政活动II</w:t>
      </w:r>
    </w:p>
    <w:p w14:paraId="0705BECD" w14:textId="77777777" w:rsidR="008952DD" w:rsidRDefault="0038464D" w:rsidP="00FE1827">
      <w:pPr>
        <w:spacing w:line="400" w:lineRule="exact"/>
        <w:ind w:firstLineChars="200" w:firstLine="480"/>
        <w:jc w:val="both"/>
        <w:rPr>
          <w:rFonts w:ascii="宋体" w:eastAsia="宋体" w:hAnsi="宋体"/>
        </w:rPr>
      </w:pPr>
      <w:r w:rsidRPr="008952DD">
        <w:rPr>
          <w:rFonts w:ascii="宋体" w:eastAsia="宋体" w:hAnsi="宋体"/>
          <w:sz w:val="24"/>
        </w:rPr>
        <w:t>第</w:t>
      </w:r>
      <w:r w:rsidRPr="008952DD">
        <w:rPr>
          <w:rFonts w:ascii="宋体" w:eastAsia="宋体" w:hAnsi="宋体" w:hint="eastAsia"/>
          <w:sz w:val="24"/>
        </w:rPr>
        <w:t>三</w:t>
      </w:r>
      <w:r w:rsidRPr="008952DD">
        <w:rPr>
          <w:rFonts w:ascii="宋体" w:eastAsia="宋体" w:hAnsi="宋体"/>
          <w:sz w:val="24"/>
        </w:rPr>
        <w:t>单元</w:t>
      </w:r>
      <w:r w:rsidRPr="008952DD">
        <w:rPr>
          <w:rFonts w:ascii="宋体" w:eastAsia="宋体" w:hAnsi="宋体" w:hint="eastAsia"/>
          <w:sz w:val="24"/>
        </w:rPr>
        <w:t>会议的主题为“</w:t>
      </w:r>
      <w:r w:rsidRPr="008952DD">
        <w:rPr>
          <w:rFonts w:ascii="宋体" w:eastAsia="宋体" w:hAnsi="宋体"/>
          <w:sz w:val="24"/>
        </w:rPr>
        <w:t>治理变革与行政活动II</w:t>
      </w:r>
      <w:r w:rsidRPr="008952DD">
        <w:rPr>
          <w:rFonts w:ascii="宋体" w:eastAsia="宋体" w:hAnsi="宋体" w:hint="eastAsia"/>
          <w:sz w:val="24"/>
        </w:rPr>
        <w:t>”，会议由广东外语外贸大学广东法治研究院院长陈云良教授和华南师范大学政府改革与法治建设研究院院长薛刚凌教授主持。</w:t>
      </w:r>
    </w:p>
    <w:p w14:paraId="2540F220" w14:textId="7D2EC9EF" w:rsidR="008952DD" w:rsidRDefault="0038464D" w:rsidP="008952DD">
      <w:pPr>
        <w:jc w:val="center"/>
        <w:rPr>
          <w:rFonts w:ascii="宋体" w:eastAsia="宋体" w:hAnsi="宋体"/>
        </w:rPr>
      </w:pPr>
      <w:r w:rsidRPr="00C171F0">
        <w:rPr>
          <w:rFonts w:ascii="宋体" w:eastAsia="宋体" w:hAnsi="宋体"/>
          <w:noProof/>
        </w:rPr>
        <w:drawing>
          <wp:inline distT="0" distB="0" distL="0" distR="0" wp14:anchorId="17EA4E3F" wp14:editId="3BCB314A">
            <wp:extent cx="4680000" cy="3507464"/>
            <wp:effectExtent l="0" t="0" r="635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主持人 陈云良.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680000" cy="3507464"/>
                    </a:xfrm>
                    <a:prstGeom prst="rect">
                      <a:avLst/>
                    </a:prstGeom>
                  </pic:spPr>
                </pic:pic>
              </a:graphicData>
            </a:graphic>
          </wp:inline>
        </w:drawing>
      </w:r>
    </w:p>
    <w:p w14:paraId="5AD81827" w14:textId="34AE7EBD" w:rsidR="0038464D" w:rsidRDefault="0038464D" w:rsidP="008952DD">
      <w:pPr>
        <w:jc w:val="center"/>
        <w:rPr>
          <w:rFonts w:ascii="宋体" w:eastAsia="宋体" w:hAnsi="宋体"/>
        </w:rPr>
      </w:pPr>
      <w:r w:rsidRPr="00C171F0">
        <w:rPr>
          <w:rFonts w:ascii="宋体" w:eastAsia="宋体" w:hAnsi="宋体"/>
          <w:noProof/>
        </w:rPr>
        <w:drawing>
          <wp:inline distT="0" distB="0" distL="0" distR="0" wp14:anchorId="2F9DD85F" wp14:editId="6F5EC802">
            <wp:extent cx="4680000" cy="3126014"/>
            <wp:effectExtent l="0" t="0" r="635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主持人2 薛刚凌.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680000" cy="3126014"/>
                    </a:xfrm>
                    <a:prstGeom prst="rect">
                      <a:avLst/>
                    </a:prstGeom>
                  </pic:spPr>
                </pic:pic>
              </a:graphicData>
            </a:graphic>
          </wp:inline>
        </w:drawing>
      </w:r>
    </w:p>
    <w:p w14:paraId="14083E17" w14:textId="55E8915F" w:rsidR="008952DD" w:rsidRDefault="0038464D" w:rsidP="00FE1827">
      <w:pPr>
        <w:spacing w:line="400" w:lineRule="exact"/>
        <w:ind w:firstLineChars="200" w:firstLine="480"/>
        <w:jc w:val="both"/>
        <w:rPr>
          <w:rFonts w:ascii="宋体" w:eastAsia="宋体" w:hAnsi="宋体"/>
          <w:sz w:val="24"/>
        </w:rPr>
      </w:pPr>
      <w:r w:rsidRPr="008952DD">
        <w:rPr>
          <w:rFonts w:ascii="宋体" w:eastAsia="宋体" w:hAnsi="宋体" w:hint="eastAsia"/>
          <w:sz w:val="24"/>
        </w:rPr>
        <w:t>南开大学法学院副院长宋华琳教授以《行政调查程序的法治建构》为题做了学术报告。宋华琳教授在报告中试图为我国行政调查程序制度建构、勾勒法治要点。第一，行政调查过程中坚持程序公正非常重要。第二，职权调查程序的展开</w:t>
      </w:r>
      <w:r w:rsidRPr="008952DD">
        <w:rPr>
          <w:rFonts w:ascii="宋体" w:eastAsia="宋体" w:hAnsi="宋体" w:hint="eastAsia"/>
          <w:sz w:val="24"/>
        </w:rPr>
        <w:lastRenderedPageBreak/>
        <w:t>应当坚定职权调查主义的立场。第三，立法无法以列举何种情况使用何种行政调查方式时，法律可以对行政机关概括授权给予其一定的裁量权。第四，行政调查程序中的当事人具有协助义务，但要注意当事人协助义务的种类的范围不应超过法律规定，不能将查明事实的义务完全转移给当事人。</w:t>
      </w:r>
    </w:p>
    <w:p w14:paraId="2F237B2B" w14:textId="7000783D" w:rsidR="0038464D" w:rsidRPr="00C171F0" w:rsidRDefault="008952DD" w:rsidP="008952DD">
      <w:pPr>
        <w:jc w:val="center"/>
        <w:rPr>
          <w:rFonts w:ascii="宋体" w:eastAsia="宋体" w:hAnsi="宋体"/>
        </w:rPr>
      </w:pPr>
      <w:r w:rsidRPr="00C171F0">
        <w:rPr>
          <w:rFonts w:ascii="宋体" w:eastAsia="宋体" w:hAnsi="宋体"/>
          <w:noProof/>
        </w:rPr>
        <w:drawing>
          <wp:inline distT="0" distB="0" distL="0" distR="0" wp14:anchorId="5D11AD60" wp14:editId="0A352767">
            <wp:extent cx="4680000" cy="3126010"/>
            <wp:effectExtent l="0" t="0" r="635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报告人1 宋华琳.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680000" cy="3126010"/>
                    </a:xfrm>
                    <a:prstGeom prst="rect">
                      <a:avLst/>
                    </a:prstGeom>
                  </pic:spPr>
                </pic:pic>
              </a:graphicData>
            </a:graphic>
          </wp:inline>
        </w:drawing>
      </w:r>
    </w:p>
    <w:p w14:paraId="5D041157" w14:textId="4C8B739A" w:rsidR="00EB0596" w:rsidRDefault="0038464D" w:rsidP="00FE1827">
      <w:pPr>
        <w:spacing w:line="400" w:lineRule="exact"/>
        <w:ind w:firstLineChars="200" w:firstLine="480"/>
        <w:jc w:val="both"/>
        <w:rPr>
          <w:rFonts w:ascii="宋体" w:eastAsia="宋体" w:hAnsi="宋体"/>
          <w:sz w:val="24"/>
        </w:rPr>
      </w:pPr>
      <w:r w:rsidRPr="008952DD">
        <w:rPr>
          <w:rFonts w:ascii="宋体" w:eastAsia="宋体" w:hAnsi="宋体" w:hint="eastAsia"/>
          <w:sz w:val="24"/>
        </w:rPr>
        <w:t>上海财经大学法学院</w:t>
      </w:r>
      <w:r w:rsidRPr="008952DD">
        <w:rPr>
          <w:rFonts w:ascii="宋体" w:eastAsia="宋体" w:hAnsi="宋体"/>
          <w:sz w:val="24"/>
        </w:rPr>
        <w:t>徐键</w:t>
      </w:r>
      <w:r w:rsidRPr="008952DD">
        <w:rPr>
          <w:rFonts w:ascii="宋体" w:eastAsia="宋体" w:hAnsi="宋体" w:hint="eastAsia"/>
          <w:sz w:val="24"/>
        </w:rPr>
        <w:t>副教授的报告主题为《行政协议的作用机制与分类识别》。他指出行政协议的再行政化与现在去行政化改革不太契合，应该秉持公私法二元论展开的法释义学思路，注重对相关之公法或私法要素的提取，以此来锚定该对象行为的公私属性，进而使具体领域的法的适用及行为的规整归入到各自的法的秩序框架中加以思考。徐键副教授提出反思：对行政协议不应当作新出现的行政行为，行政协议与传统行政行为应该是没有区别的。</w:t>
      </w:r>
    </w:p>
    <w:p w14:paraId="7F38E2C7" w14:textId="441B2158" w:rsidR="0038464D" w:rsidRDefault="0038464D" w:rsidP="008952DD">
      <w:pPr>
        <w:jc w:val="center"/>
        <w:rPr>
          <w:rFonts w:ascii="宋体" w:eastAsia="宋体" w:hAnsi="宋体"/>
        </w:rPr>
      </w:pPr>
      <w:r w:rsidRPr="00C171F0">
        <w:rPr>
          <w:rFonts w:ascii="宋体" w:eastAsia="宋体" w:hAnsi="宋体"/>
          <w:noProof/>
        </w:rPr>
        <w:drawing>
          <wp:inline distT="0" distB="0" distL="0" distR="0" wp14:anchorId="03D99AA9" wp14:editId="34AC174E">
            <wp:extent cx="4680000" cy="3126010"/>
            <wp:effectExtent l="0" t="0" r="635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报告人2 徐键.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680000" cy="3126010"/>
                    </a:xfrm>
                    <a:prstGeom prst="rect">
                      <a:avLst/>
                    </a:prstGeom>
                  </pic:spPr>
                </pic:pic>
              </a:graphicData>
            </a:graphic>
          </wp:inline>
        </w:drawing>
      </w:r>
    </w:p>
    <w:p w14:paraId="02BC39AD" w14:textId="262E7C91" w:rsidR="00EB0596" w:rsidRDefault="0038464D" w:rsidP="00FE1827">
      <w:pPr>
        <w:spacing w:line="400" w:lineRule="exact"/>
        <w:ind w:firstLineChars="200" w:firstLine="480"/>
        <w:jc w:val="both"/>
        <w:rPr>
          <w:rFonts w:ascii="宋体" w:eastAsia="宋体" w:hAnsi="宋体"/>
        </w:rPr>
      </w:pPr>
      <w:r w:rsidRPr="008952DD">
        <w:rPr>
          <w:rFonts w:ascii="宋体" w:eastAsia="宋体" w:hAnsi="宋体"/>
          <w:sz w:val="24"/>
        </w:rPr>
        <w:lastRenderedPageBreak/>
        <w:t>西南政法大学行政法学院博士研究生林金咏</w:t>
      </w:r>
      <w:r w:rsidRPr="008952DD">
        <w:rPr>
          <w:rFonts w:ascii="宋体" w:eastAsia="宋体" w:hAnsi="宋体" w:hint="eastAsia"/>
          <w:sz w:val="24"/>
        </w:rPr>
        <w:t>围绕</w:t>
      </w:r>
      <w:r w:rsidRPr="008952DD">
        <w:rPr>
          <w:rFonts w:ascii="宋体" w:eastAsia="宋体" w:hAnsi="宋体"/>
          <w:sz w:val="24"/>
        </w:rPr>
        <w:t>《行政批示的内部控制研究——以内部行政法为视角》</w:t>
      </w:r>
      <w:r w:rsidRPr="008952DD">
        <w:rPr>
          <w:rFonts w:ascii="宋体" w:eastAsia="宋体" w:hAnsi="宋体" w:hint="eastAsia"/>
          <w:sz w:val="24"/>
        </w:rPr>
        <w:t>这一题目作学术报告。林金咏提出，行政批示对行政法秩序有重大影响，是一种内部行为，所以外部控制显得乏力，无论从立法、司法干预还是公民监督方面，都很难对行政批示进行控制，所以应当考虑从内部进行控制。其理论基础包括行政自治理论、自下而上层层负责的行政内部责任体制，第三是和公务员的官徳文化。行政批示内部控制应正视仍在存在的规则约束较为乏力、自下而上监督制度的缺乏、责任认定追究存在困难、官文化现象等四个问题。</w:t>
      </w:r>
    </w:p>
    <w:p w14:paraId="4460FB68" w14:textId="001A0EF3" w:rsidR="0038464D" w:rsidRPr="00C171F0" w:rsidRDefault="0038464D" w:rsidP="008952DD">
      <w:pPr>
        <w:jc w:val="center"/>
        <w:rPr>
          <w:rFonts w:ascii="宋体" w:eastAsia="宋体" w:hAnsi="宋体"/>
        </w:rPr>
      </w:pPr>
      <w:r w:rsidRPr="00C171F0">
        <w:rPr>
          <w:rFonts w:ascii="宋体" w:eastAsia="宋体" w:hAnsi="宋体"/>
          <w:noProof/>
        </w:rPr>
        <w:drawing>
          <wp:inline distT="0" distB="0" distL="0" distR="0" wp14:anchorId="27103A95" wp14:editId="757751D6">
            <wp:extent cx="4680000" cy="3126010"/>
            <wp:effectExtent l="0" t="0" r="635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报告人3 林金咏.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680000" cy="3126010"/>
                    </a:xfrm>
                    <a:prstGeom prst="rect">
                      <a:avLst/>
                    </a:prstGeom>
                  </pic:spPr>
                </pic:pic>
              </a:graphicData>
            </a:graphic>
          </wp:inline>
        </w:drawing>
      </w:r>
    </w:p>
    <w:p w14:paraId="29E2ABEC" w14:textId="25B4365D" w:rsidR="00EB0596" w:rsidRDefault="0038464D" w:rsidP="00FE1827">
      <w:pPr>
        <w:spacing w:line="400" w:lineRule="exact"/>
        <w:ind w:firstLineChars="200" w:firstLine="480"/>
        <w:jc w:val="both"/>
        <w:rPr>
          <w:rFonts w:ascii="宋体" w:eastAsia="宋体" w:hAnsi="宋体"/>
        </w:rPr>
      </w:pPr>
      <w:r w:rsidRPr="008952DD">
        <w:rPr>
          <w:rFonts w:ascii="宋体" w:eastAsia="宋体" w:hAnsi="宋体" w:hint="eastAsia"/>
          <w:sz w:val="24"/>
        </w:rPr>
        <w:t>在与谈环节，云南省委党校教务处处长邓博教授认为，治理变革的重要内涵就是互动、对话、协商，这些活动在行政管理活动中以前就广泛存在，但不被视为核心价值，常常被忽视，而邓博教授认为其应当作为核心价值，在行政活动中固定化、制定化</w:t>
      </w:r>
      <w:r w:rsidR="00EB0596" w:rsidRPr="008952DD">
        <w:rPr>
          <w:rFonts w:ascii="宋体" w:eastAsia="宋体" w:hAnsi="宋体" w:hint="eastAsia"/>
          <w:sz w:val="24"/>
        </w:rPr>
        <w:t>。</w:t>
      </w:r>
    </w:p>
    <w:p w14:paraId="57999C39" w14:textId="32B020AF" w:rsidR="0038464D" w:rsidRPr="00C171F0" w:rsidRDefault="0038464D" w:rsidP="00EB0596">
      <w:pPr>
        <w:jc w:val="center"/>
        <w:rPr>
          <w:rFonts w:ascii="宋体" w:eastAsia="宋体" w:hAnsi="宋体"/>
        </w:rPr>
      </w:pPr>
      <w:r w:rsidRPr="00C171F0">
        <w:rPr>
          <w:rFonts w:ascii="宋体" w:eastAsia="宋体" w:hAnsi="宋体" w:hint="eastAsia"/>
          <w:noProof/>
        </w:rPr>
        <w:lastRenderedPageBreak/>
        <w:drawing>
          <wp:inline distT="0" distB="0" distL="0" distR="0" wp14:anchorId="4CC7F205" wp14:editId="79F8879E">
            <wp:extent cx="4680000" cy="3126010"/>
            <wp:effectExtent l="0" t="0" r="635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与谈人1 邓博.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680000" cy="3126010"/>
                    </a:xfrm>
                    <a:prstGeom prst="rect">
                      <a:avLst/>
                    </a:prstGeom>
                  </pic:spPr>
                </pic:pic>
              </a:graphicData>
            </a:graphic>
          </wp:inline>
        </w:drawing>
      </w:r>
    </w:p>
    <w:p w14:paraId="30996616" w14:textId="77777777" w:rsidR="00EB0596" w:rsidRDefault="0038464D" w:rsidP="00FE1827">
      <w:pPr>
        <w:spacing w:line="400" w:lineRule="exact"/>
        <w:ind w:firstLineChars="200" w:firstLine="480"/>
        <w:jc w:val="both"/>
        <w:rPr>
          <w:rFonts w:ascii="宋体" w:eastAsia="宋体" w:hAnsi="宋体"/>
        </w:rPr>
      </w:pPr>
      <w:r w:rsidRPr="008952DD">
        <w:rPr>
          <w:rFonts w:ascii="宋体" w:eastAsia="宋体" w:hAnsi="宋体" w:hint="eastAsia"/>
          <w:sz w:val="24"/>
        </w:rPr>
        <w:t>中国人民公安大学治安与交通管理学院副院长李春华教授指出，治安管理处罚比较大的种类是行政拘留，这是其他机关所没有的。治安管理处罚的警告、罚款、行政拘留的证据标准，治安管理调解的案件的证据标准等问题，是实践中一直是公安机关困惑的问题。</w:t>
      </w:r>
    </w:p>
    <w:p w14:paraId="3B0B0F93" w14:textId="50859B08" w:rsidR="0038464D" w:rsidRPr="00C171F0" w:rsidRDefault="0038464D" w:rsidP="00EB0596">
      <w:pPr>
        <w:jc w:val="center"/>
        <w:rPr>
          <w:rFonts w:ascii="宋体" w:eastAsia="宋体" w:hAnsi="宋体"/>
        </w:rPr>
      </w:pPr>
      <w:r w:rsidRPr="00C171F0">
        <w:rPr>
          <w:rFonts w:ascii="宋体" w:eastAsia="宋体" w:hAnsi="宋体"/>
          <w:noProof/>
        </w:rPr>
        <w:drawing>
          <wp:inline distT="0" distB="0" distL="0" distR="0" wp14:anchorId="69AA07BC" wp14:editId="28BD793B">
            <wp:extent cx="4680000" cy="3126010"/>
            <wp:effectExtent l="0" t="0" r="635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与谈人2 李春华.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680000" cy="3126010"/>
                    </a:xfrm>
                    <a:prstGeom prst="rect">
                      <a:avLst/>
                    </a:prstGeom>
                  </pic:spPr>
                </pic:pic>
              </a:graphicData>
            </a:graphic>
          </wp:inline>
        </w:drawing>
      </w:r>
    </w:p>
    <w:p w14:paraId="5386278D" w14:textId="77777777" w:rsidR="00EB0596" w:rsidRDefault="0038464D" w:rsidP="00FE1827">
      <w:pPr>
        <w:spacing w:line="400" w:lineRule="exact"/>
        <w:ind w:firstLineChars="200" w:firstLine="480"/>
        <w:jc w:val="both"/>
        <w:rPr>
          <w:rFonts w:ascii="宋体" w:eastAsia="宋体" w:hAnsi="宋体"/>
        </w:rPr>
      </w:pPr>
      <w:r w:rsidRPr="008952DD">
        <w:rPr>
          <w:rFonts w:ascii="宋体" w:eastAsia="宋体" w:hAnsi="宋体" w:hint="eastAsia"/>
          <w:sz w:val="24"/>
        </w:rPr>
        <w:t>河南工业大学法学院谭波教授针对宋华琳教授的报告提出三个问题：第一、调查和检查应当有所区别；第二、现场笔录、检查笔录、调查笔录、执法全方位记录的关系是什么；第三、行政强制领域不可委托，遇到问题，检查没有强制权，相关部门很难取证。</w:t>
      </w:r>
    </w:p>
    <w:p w14:paraId="32613E37" w14:textId="72697A4F" w:rsidR="0038464D" w:rsidRPr="00C171F0" w:rsidRDefault="0038464D" w:rsidP="00EB0596">
      <w:pPr>
        <w:jc w:val="center"/>
        <w:rPr>
          <w:rFonts w:ascii="宋体" w:eastAsia="宋体" w:hAnsi="宋体"/>
        </w:rPr>
      </w:pPr>
      <w:r w:rsidRPr="00C171F0">
        <w:rPr>
          <w:rFonts w:ascii="宋体" w:eastAsia="宋体" w:hAnsi="宋体"/>
          <w:noProof/>
        </w:rPr>
        <w:lastRenderedPageBreak/>
        <w:drawing>
          <wp:inline distT="0" distB="0" distL="0" distR="0" wp14:anchorId="48C0E3C8" wp14:editId="050E465B">
            <wp:extent cx="4680000" cy="3126010"/>
            <wp:effectExtent l="0" t="0" r="635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与谈人3 谭波.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680000" cy="3126010"/>
                    </a:xfrm>
                    <a:prstGeom prst="rect">
                      <a:avLst/>
                    </a:prstGeom>
                  </pic:spPr>
                </pic:pic>
              </a:graphicData>
            </a:graphic>
          </wp:inline>
        </w:drawing>
      </w:r>
    </w:p>
    <w:p w14:paraId="6E77E39A" w14:textId="77777777" w:rsidR="00EB0596" w:rsidRDefault="0038464D" w:rsidP="00FE1827">
      <w:pPr>
        <w:spacing w:line="400" w:lineRule="exact"/>
        <w:ind w:firstLineChars="200" w:firstLine="480"/>
        <w:jc w:val="both"/>
        <w:rPr>
          <w:rFonts w:ascii="宋体" w:eastAsia="宋体" w:hAnsi="宋体"/>
        </w:rPr>
      </w:pPr>
      <w:r w:rsidRPr="008952DD">
        <w:rPr>
          <w:rFonts w:ascii="宋体" w:eastAsia="宋体" w:hAnsi="宋体" w:hint="eastAsia"/>
          <w:sz w:val="24"/>
        </w:rPr>
        <w:t>中央党校(国家行政学院)政法部副教授王静提出，应该更为重视行政调查中的例外情况，比如钓鱼执法等问题是长期困扰实践的。非法证据排除规则相关的司法解释都将以诱惑、欺骗方式获得的证据予以排除，这对实务取证造成了一定的困难。王静副教授认为这不是实务中的故意违法，而是由于理论上对例外的研究不足。其实该类执法情况在国际上普遍存在，但和我们不同的是，国际上对其设定的程序非常严格、具体。</w:t>
      </w:r>
    </w:p>
    <w:p w14:paraId="579C8637" w14:textId="21C06F3B" w:rsidR="0038464D" w:rsidRPr="00C171F0" w:rsidRDefault="00EB0596" w:rsidP="00EB0596">
      <w:pPr>
        <w:jc w:val="center"/>
        <w:rPr>
          <w:rFonts w:ascii="宋体" w:eastAsia="宋体" w:hAnsi="宋体"/>
        </w:rPr>
      </w:pPr>
      <w:r w:rsidRPr="00C171F0">
        <w:rPr>
          <w:rFonts w:ascii="宋体" w:eastAsia="宋体" w:hAnsi="宋体"/>
          <w:noProof/>
        </w:rPr>
        <w:drawing>
          <wp:inline distT="0" distB="0" distL="0" distR="0" wp14:anchorId="4C0302F4" wp14:editId="2BA3BED3">
            <wp:extent cx="4680000" cy="3126010"/>
            <wp:effectExtent l="0" t="0" r="635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与谈人4 王静.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680000" cy="3126010"/>
                    </a:xfrm>
                    <a:prstGeom prst="rect">
                      <a:avLst/>
                    </a:prstGeom>
                  </pic:spPr>
                </pic:pic>
              </a:graphicData>
            </a:graphic>
          </wp:inline>
        </w:drawing>
      </w:r>
    </w:p>
    <w:p w14:paraId="74338472" w14:textId="77777777" w:rsidR="008952DD" w:rsidRDefault="0038464D" w:rsidP="00FE1827">
      <w:pPr>
        <w:spacing w:line="400" w:lineRule="exact"/>
        <w:ind w:firstLineChars="200" w:firstLine="480"/>
        <w:jc w:val="both"/>
        <w:rPr>
          <w:rFonts w:ascii="宋体" w:eastAsia="宋体" w:hAnsi="宋体"/>
        </w:rPr>
      </w:pPr>
      <w:r w:rsidRPr="008952DD">
        <w:rPr>
          <w:rFonts w:ascii="宋体" w:eastAsia="宋体" w:hAnsi="宋体" w:hint="eastAsia"/>
          <w:sz w:val="24"/>
        </w:rPr>
        <w:t>中国社科院法学研究所副研究员卢超主要对林金咏博士研究生的论文进行探讨，他指出，从前对内部行政法研究大多是宽泛层面理论视角，而这篇报告从比较小的角度对内部行政法进行研究，推进了关于内部行政法更精细的研究。</w:t>
      </w:r>
    </w:p>
    <w:p w14:paraId="2AD5DBB3" w14:textId="49F26C5A" w:rsidR="0038464D" w:rsidRPr="00C171F0" w:rsidRDefault="0038464D" w:rsidP="008952DD">
      <w:pPr>
        <w:jc w:val="center"/>
        <w:rPr>
          <w:rFonts w:ascii="宋体" w:eastAsia="宋体" w:hAnsi="宋体"/>
        </w:rPr>
      </w:pPr>
      <w:r w:rsidRPr="00C171F0">
        <w:rPr>
          <w:rFonts w:ascii="宋体" w:eastAsia="宋体" w:hAnsi="宋体"/>
          <w:noProof/>
        </w:rPr>
        <w:lastRenderedPageBreak/>
        <w:drawing>
          <wp:inline distT="0" distB="0" distL="0" distR="0" wp14:anchorId="4B04C5E2" wp14:editId="2C8FF9F9">
            <wp:extent cx="4680000" cy="3126010"/>
            <wp:effectExtent l="0" t="0" r="635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与谈人5 卢超.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680000" cy="3126010"/>
                    </a:xfrm>
                    <a:prstGeom prst="rect">
                      <a:avLst/>
                    </a:prstGeom>
                  </pic:spPr>
                </pic:pic>
              </a:graphicData>
            </a:graphic>
          </wp:inline>
        </w:drawing>
      </w:r>
    </w:p>
    <w:p w14:paraId="695A3532" w14:textId="6BFF86D4" w:rsidR="0038464D" w:rsidRDefault="0038464D" w:rsidP="00FE1827">
      <w:pPr>
        <w:spacing w:line="400" w:lineRule="exact"/>
        <w:ind w:firstLineChars="200" w:firstLine="480"/>
        <w:jc w:val="both"/>
        <w:rPr>
          <w:rFonts w:ascii="宋体" w:eastAsia="宋体" w:hAnsi="宋体"/>
          <w:sz w:val="24"/>
        </w:rPr>
      </w:pPr>
      <w:r w:rsidRPr="000E0703">
        <w:rPr>
          <w:rFonts w:ascii="宋体" w:eastAsia="宋体" w:hAnsi="宋体" w:hint="eastAsia"/>
          <w:sz w:val="24"/>
        </w:rPr>
        <w:t>厦门大学法学院胡萧力副教授指出，林金咏博士研究生的论文存在四个问题：第一，理论阐述削弱了整个文章的逻辑性，文章主体应当是行政批示的问题和对应的解决方案；。第二是，内部批示是否既包括具有外部效力的批示又包括具有内部效力的批示，具有外部效力的批示是否应该考虑从外部控制；第三，文章提出下级公务员的抵抗权在实践中难以实现；第四，文章指出解决内部批示控制应放在批示行为的做出上，但比较难实现，从事后追责角度控制可能比较合理。</w:t>
      </w:r>
    </w:p>
    <w:p w14:paraId="68D3372F" w14:textId="6B0A2A60" w:rsidR="008952DD" w:rsidRPr="00C171F0" w:rsidRDefault="008952DD" w:rsidP="008952DD">
      <w:pPr>
        <w:jc w:val="center"/>
        <w:rPr>
          <w:rFonts w:ascii="宋体" w:eastAsia="宋体" w:hAnsi="宋体"/>
        </w:rPr>
      </w:pPr>
      <w:r w:rsidRPr="000E0703">
        <w:rPr>
          <w:rFonts w:ascii="宋体" w:eastAsia="宋体" w:hAnsi="宋体"/>
          <w:noProof/>
          <w:sz w:val="24"/>
        </w:rPr>
        <w:drawing>
          <wp:inline distT="0" distB="0" distL="0" distR="0" wp14:anchorId="00088FE0" wp14:editId="63844689">
            <wp:extent cx="4680000" cy="3126010"/>
            <wp:effectExtent l="0" t="0" r="635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与谈人6 胡萧力.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680000" cy="3126010"/>
                    </a:xfrm>
                    <a:prstGeom prst="rect">
                      <a:avLst/>
                    </a:prstGeom>
                  </pic:spPr>
                </pic:pic>
              </a:graphicData>
            </a:graphic>
          </wp:inline>
        </w:drawing>
      </w:r>
    </w:p>
    <w:p w14:paraId="00292043" w14:textId="77777777" w:rsidR="008952DD" w:rsidRDefault="0038464D" w:rsidP="00FE1827">
      <w:pPr>
        <w:spacing w:line="400" w:lineRule="exact"/>
        <w:ind w:firstLineChars="200" w:firstLine="480"/>
        <w:jc w:val="both"/>
        <w:rPr>
          <w:rFonts w:ascii="宋体" w:eastAsia="宋体" w:hAnsi="宋体"/>
          <w:sz w:val="24"/>
        </w:rPr>
      </w:pPr>
      <w:r w:rsidRPr="000E0703">
        <w:rPr>
          <w:rFonts w:ascii="宋体" w:eastAsia="宋体" w:hAnsi="宋体" w:hint="eastAsia"/>
          <w:sz w:val="24"/>
        </w:rPr>
        <w:t>在自由讨论环节，刘平所长、金国坤教授、谭波教授、薛刚凌教授等几位专家学者分别对报告人的学术报告进行了评议讨论。</w:t>
      </w:r>
    </w:p>
    <w:p w14:paraId="58F20EBB" w14:textId="5142865B" w:rsidR="008952DD" w:rsidRDefault="008952DD" w:rsidP="00E96595">
      <w:pPr>
        <w:jc w:val="center"/>
        <w:rPr>
          <w:rFonts w:ascii="宋体" w:eastAsia="宋体" w:hAnsi="宋体"/>
          <w:sz w:val="24"/>
        </w:rPr>
      </w:pPr>
      <w:r w:rsidRPr="00C171F0">
        <w:rPr>
          <w:rFonts w:ascii="宋体" w:eastAsia="宋体" w:hAnsi="宋体"/>
          <w:noProof/>
        </w:rPr>
        <w:lastRenderedPageBreak/>
        <w:drawing>
          <wp:inline distT="0" distB="0" distL="0" distR="0" wp14:anchorId="53900865" wp14:editId="46162335">
            <wp:extent cx="4680000" cy="3126010"/>
            <wp:effectExtent l="0" t="0" r="6350"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自由讨论 刘平.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680000" cy="3126010"/>
                    </a:xfrm>
                    <a:prstGeom prst="rect">
                      <a:avLst/>
                    </a:prstGeom>
                  </pic:spPr>
                </pic:pic>
              </a:graphicData>
            </a:graphic>
          </wp:inline>
        </w:drawing>
      </w:r>
    </w:p>
    <w:p w14:paraId="05D9C61B" w14:textId="77777777" w:rsidR="008952DD" w:rsidRDefault="0038464D" w:rsidP="00E96595">
      <w:pPr>
        <w:jc w:val="center"/>
        <w:rPr>
          <w:rFonts w:ascii="宋体" w:eastAsia="宋体" w:hAnsi="宋体"/>
        </w:rPr>
      </w:pPr>
      <w:bookmarkStart w:id="0" w:name="_GoBack"/>
      <w:r w:rsidRPr="00C171F0">
        <w:rPr>
          <w:rFonts w:ascii="宋体" w:eastAsia="宋体" w:hAnsi="宋体"/>
          <w:noProof/>
        </w:rPr>
        <w:drawing>
          <wp:inline distT="0" distB="0" distL="0" distR="0" wp14:anchorId="14EE20E6" wp14:editId="473E9D58">
            <wp:extent cx="4680000" cy="3126010"/>
            <wp:effectExtent l="0" t="0" r="635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自由讨论 金国坤.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680000" cy="3126010"/>
                    </a:xfrm>
                    <a:prstGeom prst="rect">
                      <a:avLst/>
                    </a:prstGeom>
                  </pic:spPr>
                </pic:pic>
              </a:graphicData>
            </a:graphic>
          </wp:inline>
        </w:drawing>
      </w:r>
      <w:bookmarkEnd w:id="0"/>
    </w:p>
    <w:p w14:paraId="6EF5C60C" w14:textId="242FCA12" w:rsidR="0038464D" w:rsidRPr="008952DD" w:rsidRDefault="0038464D" w:rsidP="008952DD">
      <w:pPr>
        <w:jc w:val="center"/>
        <w:rPr>
          <w:rFonts w:ascii="宋体" w:eastAsia="宋体" w:hAnsi="宋体"/>
        </w:rPr>
      </w:pPr>
      <w:r w:rsidRPr="00C171F0">
        <w:rPr>
          <w:rFonts w:ascii="宋体" w:eastAsia="宋体" w:hAnsi="宋体"/>
          <w:noProof/>
        </w:rPr>
        <w:lastRenderedPageBreak/>
        <w:drawing>
          <wp:inline distT="0" distB="0" distL="0" distR="0" wp14:anchorId="79993204" wp14:editId="3D4879D0">
            <wp:extent cx="4680000" cy="3126010"/>
            <wp:effectExtent l="0" t="0" r="635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自由讨论 谭波.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680000" cy="3126010"/>
                    </a:xfrm>
                    <a:prstGeom prst="rect">
                      <a:avLst/>
                    </a:prstGeom>
                  </pic:spPr>
                </pic:pic>
              </a:graphicData>
            </a:graphic>
          </wp:inline>
        </w:drawing>
      </w:r>
    </w:p>
    <w:p w14:paraId="40C2D5C3" w14:textId="77777777" w:rsidR="00FE1827" w:rsidRDefault="00FE1827">
      <w:pPr>
        <w:rPr>
          <w:rFonts w:ascii="黑体" w:eastAsia="黑体" w:hAnsi="黑体"/>
          <w:b/>
          <w:sz w:val="28"/>
        </w:rPr>
      </w:pPr>
      <w:r>
        <w:rPr>
          <w:rFonts w:ascii="黑体" w:eastAsia="黑体" w:hAnsi="黑体"/>
          <w:b/>
          <w:sz w:val="28"/>
        </w:rPr>
        <w:br w:type="page"/>
      </w:r>
    </w:p>
    <w:p w14:paraId="65BB99E4" w14:textId="252B706A" w:rsidR="0038464D" w:rsidRPr="00FE1827" w:rsidRDefault="0038464D" w:rsidP="00FE1827">
      <w:pPr>
        <w:spacing w:afterLines="50" w:after="156" w:line="400" w:lineRule="exact"/>
        <w:jc w:val="center"/>
        <w:rPr>
          <w:rFonts w:ascii="黑体" w:eastAsia="黑体" w:hAnsi="黑体"/>
          <w:b/>
          <w:sz w:val="28"/>
        </w:rPr>
      </w:pPr>
      <w:r w:rsidRPr="00FE1827">
        <w:rPr>
          <w:rFonts w:ascii="黑体" w:eastAsia="黑体" w:hAnsi="黑体"/>
          <w:b/>
          <w:sz w:val="28"/>
        </w:rPr>
        <w:lastRenderedPageBreak/>
        <w:t>第</w:t>
      </w:r>
      <w:r w:rsidRPr="00FE1827">
        <w:rPr>
          <w:rFonts w:ascii="黑体" w:eastAsia="黑体" w:hAnsi="黑体" w:hint="eastAsia"/>
          <w:b/>
          <w:sz w:val="28"/>
        </w:rPr>
        <w:t>四</w:t>
      </w:r>
      <w:r w:rsidRPr="00FE1827">
        <w:rPr>
          <w:rFonts w:ascii="黑体" w:eastAsia="黑体" w:hAnsi="黑体"/>
          <w:b/>
          <w:sz w:val="28"/>
        </w:rPr>
        <w:t>单元</w:t>
      </w:r>
      <w:r w:rsidRPr="00FE1827">
        <w:rPr>
          <w:rFonts w:ascii="黑体" w:eastAsia="黑体" w:hAnsi="黑体" w:hint="eastAsia"/>
          <w:b/>
          <w:sz w:val="28"/>
        </w:rPr>
        <w:t>：</w:t>
      </w:r>
      <w:r w:rsidR="004170FD" w:rsidRPr="004170FD">
        <w:rPr>
          <w:rFonts w:ascii="黑体" w:eastAsia="黑体" w:hAnsi="黑体" w:hint="eastAsia"/>
          <w:b/>
          <w:sz w:val="28"/>
        </w:rPr>
        <w:t>行政行为与行政诉讼</w:t>
      </w:r>
    </w:p>
    <w:p w14:paraId="5980FA45" w14:textId="78133C5F" w:rsidR="000E0703" w:rsidRPr="00FE1827" w:rsidRDefault="0038464D" w:rsidP="00FE1827">
      <w:pPr>
        <w:spacing w:line="400" w:lineRule="exact"/>
        <w:ind w:firstLineChars="200" w:firstLine="480"/>
        <w:jc w:val="both"/>
        <w:rPr>
          <w:rFonts w:ascii="宋体" w:eastAsia="宋体" w:hAnsi="宋体"/>
          <w:sz w:val="24"/>
        </w:rPr>
      </w:pPr>
      <w:r w:rsidRPr="000E0703">
        <w:rPr>
          <w:rFonts w:ascii="宋体" w:eastAsia="宋体" w:hAnsi="宋体" w:hint="eastAsia"/>
          <w:sz w:val="24"/>
        </w:rPr>
        <w:t>会议</w:t>
      </w:r>
      <w:r w:rsidRPr="000E0703">
        <w:rPr>
          <w:rFonts w:ascii="宋体" w:eastAsia="宋体" w:hAnsi="宋体"/>
          <w:sz w:val="24"/>
        </w:rPr>
        <w:t>第</w:t>
      </w:r>
      <w:r w:rsidRPr="000E0703">
        <w:rPr>
          <w:rFonts w:ascii="宋体" w:eastAsia="宋体" w:hAnsi="宋体" w:hint="eastAsia"/>
          <w:sz w:val="24"/>
        </w:rPr>
        <w:t>四</w:t>
      </w:r>
      <w:r w:rsidRPr="000E0703">
        <w:rPr>
          <w:rFonts w:ascii="宋体" w:eastAsia="宋体" w:hAnsi="宋体"/>
          <w:sz w:val="24"/>
        </w:rPr>
        <w:t>单元</w:t>
      </w:r>
      <w:r w:rsidRPr="000E0703">
        <w:rPr>
          <w:rFonts w:ascii="宋体" w:eastAsia="宋体" w:hAnsi="宋体" w:hint="eastAsia"/>
          <w:sz w:val="24"/>
        </w:rPr>
        <w:t>的主题为“</w:t>
      </w:r>
      <w:r w:rsidRPr="000E0703">
        <w:rPr>
          <w:rFonts w:ascii="宋体" w:eastAsia="宋体" w:hAnsi="宋体"/>
          <w:sz w:val="24"/>
        </w:rPr>
        <w:t>治理变革与行政活动II</w:t>
      </w:r>
      <w:r w:rsidRPr="000E0703">
        <w:rPr>
          <w:rFonts w:ascii="宋体" w:eastAsia="宋体" w:hAnsi="宋体" w:hint="eastAsia"/>
          <w:sz w:val="24"/>
        </w:rPr>
        <w:t>”，会议由上海市司法局一级巡视员、上海市行政法治研究所刘平所长，北京市委党校法学部主任、金国坤教授共同主持。</w:t>
      </w:r>
    </w:p>
    <w:p w14:paraId="65B69A0B" w14:textId="77777777" w:rsidR="00E96595" w:rsidRDefault="0038464D" w:rsidP="008952DD">
      <w:pPr>
        <w:autoSpaceDE w:val="0"/>
        <w:autoSpaceDN w:val="0"/>
        <w:adjustRightInd w:val="0"/>
        <w:jc w:val="center"/>
        <w:rPr>
          <w:rFonts w:ascii="宋体" w:eastAsia="宋体" w:hAnsi="宋体"/>
        </w:rPr>
      </w:pPr>
      <w:r w:rsidRPr="00D02068">
        <w:rPr>
          <w:rFonts w:ascii="宋体" w:eastAsia="宋体" w:hAnsi="宋体"/>
          <w:noProof/>
        </w:rPr>
        <w:drawing>
          <wp:inline distT="0" distB="0" distL="0" distR="0" wp14:anchorId="1FDF853B" wp14:editId="21AC9E0F">
            <wp:extent cx="4680000" cy="3126010"/>
            <wp:effectExtent l="0" t="0" r="635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主持人1 刘平.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680000" cy="3126010"/>
                    </a:xfrm>
                    <a:prstGeom prst="rect">
                      <a:avLst/>
                    </a:prstGeom>
                  </pic:spPr>
                </pic:pic>
              </a:graphicData>
            </a:graphic>
          </wp:inline>
        </w:drawing>
      </w:r>
    </w:p>
    <w:p w14:paraId="690BB071" w14:textId="40505AC2" w:rsidR="0038464D" w:rsidRPr="00D02068" w:rsidRDefault="00E96595" w:rsidP="008952DD">
      <w:pPr>
        <w:autoSpaceDE w:val="0"/>
        <w:autoSpaceDN w:val="0"/>
        <w:adjustRightInd w:val="0"/>
        <w:jc w:val="center"/>
        <w:rPr>
          <w:rFonts w:ascii="宋体" w:eastAsia="宋体" w:hAnsi="宋体"/>
        </w:rPr>
      </w:pPr>
      <w:r w:rsidRPr="00D02068">
        <w:rPr>
          <w:rFonts w:ascii="宋体" w:eastAsia="宋体" w:hAnsi="宋体"/>
          <w:noProof/>
        </w:rPr>
        <w:drawing>
          <wp:inline distT="0" distB="0" distL="0" distR="0" wp14:anchorId="6360CF14" wp14:editId="13F53073">
            <wp:extent cx="4680000" cy="3126010"/>
            <wp:effectExtent l="0" t="0" r="635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主持人2 金国坤.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680000" cy="3126010"/>
                    </a:xfrm>
                    <a:prstGeom prst="rect">
                      <a:avLst/>
                    </a:prstGeom>
                  </pic:spPr>
                </pic:pic>
              </a:graphicData>
            </a:graphic>
          </wp:inline>
        </w:drawing>
      </w:r>
    </w:p>
    <w:p w14:paraId="21DE4B6C" w14:textId="46A83272" w:rsidR="000E0703" w:rsidRDefault="0038464D" w:rsidP="00FE1827">
      <w:pPr>
        <w:spacing w:line="400" w:lineRule="exact"/>
        <w:ind w:firstLineChars="200" w:firstLine="480"/>
        <w:jc w:val="both"/>
        <w:rPr>
          <w:rFonts w:ascii="宋体" w:eastAsia="宋体" w:hAnsi="宋体"/>
        </w:rPr>
      </w:pPr>
      <w:r w:rsidRPr="000E0703">
        <w:rPr>
          <w:rFonts w:ascii="宋体" w:eastAsia="宋体" w:hAnsi="宋体" w:hint="eastAsia"/>
          <w:sz w:val="24"/>
        </w:rPr>
        <w:t>河南师范大学法学院袁勇副教授以《行政规范性文件的司法审查标准:梳理、评析及改进》作了学术报告。袁勇副教授指出，目前司法审查标准大致可以总结为越权、违背程序、违反上位法规定、无依据侵权、相抵触五种情形。五情形标准存在分类混乱不清、概念模糊不明、缺失理论基础、缺乏严格论证等几个问题。</w:t>
      </w:r>
      <w:r w:rsidRPr="000E0703">
        <w:rPr>
          <w:rFonts w:ascii="宋体" w:eastAsia="宋体" w:hAnsi="宋体" w:hint="eastAsia"/>
          <w:sz w:val="24"/>
        </w:rPr>
        <w:lastRenderedPageBreak/>
        <w:t>袁勇副教授提出立法主体、立法意图、立法程序、立法实体四联锁标准可以界定一个规范性文件的合法性。</w:t>
      </w:r>
    </w:p>
    <w:p w14:paraId="007CDF7B" w14:textId="14D7477D" w:rsidR="0038464D" w:rsidRPr="00D02068" w:rsidRDefault="0038464D" w:rsidP="008952DD">
      <w:pPr>
        <w:autoSpaceDE w:val="0"/>
        <w:autoSpaceDN w:val="0"/>
        <w:adjustRightInd w:val="0"/>
        <w:jc w:val="center"/>
        <w:rPr>
          <w:rFonts w:ascii="宋体" w:eastAsia="宋体" w:hAnsi="宋体"/>
        </w:rPr>
      </w:pPr>
      <w:r w:rsidRPr="00D02068">
        <w:rPr>
          <w:rFonts w:ascii="宋体" w:eastAsia="宋体" w:hAnsi="宋体"/>
          <w:noProof/>
        </w:rPr>
        <w:drawing>
          <wp:inline distT="0" distB="0" distL="0" distR="0" wp14:anchorId="6F459C3D" wp14:editId="135D6858">
            <wp:extent cx="4680000" cy="3126010"/>
            <wp:effectExtent l="0" t="0" r="635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报告人1 袁勇.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680000" cy="3126010"/>
                    </a:xfrm>
                    <a:prstGeom prst="rect">
                      <a:avLst/>
                    </a:prstGeom>
                  </pic:spPr>
                </pic:pic>
              </a:graphicData>
            </a:graphic>
          </wp:inline>
        </w:drawing>
      </w:r>
    </w:p>
    <w:p w14:paraId="34AD9BD4" w14:textId="400E279B" w:rsidR="000E0703" w:rsidRDefault="0038464D" w:rsidP="00FE1827">
      <w:pPr>
        <w:spacing w:line="400" w:lineRule="exact"/>
        <w:ind w:firstLineChars="200" w:firstLine="480"/>
        <w:jc w:val="both"/>
        <w:rPr>
          <w:rFonts w:ascii="宋体" w:eastAsia="宋体" w:hAnsi="宋体"/>
          <w:sz w:val="24"/>
        </w:rPr>
      </w:pPr>
      <w:r w:rsidRPr="000E0703">
        <w:rPr>
          <w:rFonts w:ascii="宋体" w:eastAsia="宋体" w:hAnsi="宋体" w:hint="eastAsia"/>
          <w:sz w:val="24"/>
        </w:rPr>
        <w:t>上海社科院法学研究所助理研究员张亮围绕《行政公益诉讼对不作为的判断与诉求》进行主题报告。他指出，诉前程序体现行政机关和检察机关的协同治理关系，兼具补充性、效率性、可接受性等效果。行政机关对检察机关建议的遵循程序影响后续诉讼的请求。对行政机关来说，后续公益诉讼中，如果行政机关被判定怠于履职，忽视检察建议可作为加重情节来评价。对检察机关而言，检察建议对检察机关后续公益诉讼请求的提起有约束力。同时，建议建立检察建议传达方式多元化体系。</w:t>
      </w:r>
    </w:p>
    <w:p w14:paraId="519631E5" w14:textId="169386F8" w:rsidR="0038464D" w:rsidRPr="00D02068" w:rsidRDefault="000E0703" w:rsidP="008952DD">
      <w:pPr>
        <w:autoSpaceDE w:val="0"/>
        <w:autoSpaceDN w:val="0"/>
        <w:adjustRightInd w:val="0"/>
        <w:jc w:val="center"/>
        <w:rPr>
          <w:rFonts w:ascii="宋体" w:eastAsia="宋体" w:hAnsi="宋体"/>
        </w:rPr>
      </w:pPr>
      <w:r w:rsidRPr="00D02068">
        <w:rPr>
          <w:rFonts w:ascii="宋体" w:eastAsia="宋体" w:hAnsi="宋体"/>
          <w:noProof/>
        </w:rPr>
        <w:drawing>
          <wp:inline distT="0" distB="0" distL="0" distR="0" wp14:anchorId="717EE3C3" wp14:editId="2BF493A5">
            <wp:extent cx="4680000" cy="3126010"/>
            <wp:effectExtent l="0" t="0" r="635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报告人2 张亮.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680000" cy="3126010"/>
                    </a:xfrm>
                    <a:prstGeom prst="rect">
                      <a:avLst/>
                    </a:prstGeom>
                  </pic:spPr>
                </pic:pic>
              </a:graphicData>
            </a:graphic>
          </wp:inline>
        </w:drawing>
      </w:r>
    </w:p>
    <w:p w14:paraId="3C722E01" w14:textId="77777777" w:rsidR="000E0703" w:rsidRDefault="0038464D" w:rsidP="00FE1827">
      <w:pPr>
        <w:spacing w:line="400" w:lineRule="exact"/>
        <w:ind w:firstLineChars="200" w:firstLine="480"/>
        <w:jc w:val="both"/>
        <w:rPr>
          <w:rFonts w:ascii="宋体" w:eastAsia="宋体" w:hAnsi="宋体"/>
          <w:sz w:val="24"/>
        </w:rPr>
      </w:pPr>
      <w:r w:rsidRPr="000E0703">
        <w:rPr>
          <w:rFonts w:ascii="宋体" w:eastAsia="宋体" w:hAnsi="宋体"/>
          <w:sz w:val="24"/>
        </w:rPr>
        <w:lastRenderedPageBreak/>
        <w:t>中国政法大学诉讼法学研究院研究人员陈锦波</w:t>
      </w:r>
      <w:r w:rsidRPr="000E0703">
        <w:rPr>
          <w:rFonts w:ascii="宋体" w:eastAsia="宋体" w:hAnsi="宋体" w:hint="eastAsia"/>
          <w:sz w:val="24"/>
        </w:rPr>
        <w:t>的报告题目为</w:t>
      </w:r>
      <w:r w:rsidRPr="000E0703">
        <w:rPr>
          <w:rFonts w:ascii="宋体" w:eastAsia="宋体" w:hAnsi="宋体"/>
          <w:sz w:val="24"/>
        </w:rPr>
        <w:t>《公民姓名权的行政法双重保护》</w:t>
      </w:r>
      <w:r w:rsidRPr="000E0703">
        <w:rPr>
          <w:rFonts w:ascii="宋体" w:eastAsia="宋体" w:hAnsi="宋体" w:hint="eastAsia"/>
          <w:sz w:val="24"/>
        </w:rPr>
        <w:t>。他认为，姓名权是自由权，对应的是国家的消极不干预义务，但权利有界限，这就是公权介入的空间。同时，国家对姓名权的积极义务则分为给付义务和保护义务，包括行政机关积极履行、协助公民完成姓名权，以及行政机关对公民姓名保有权的维护。</w:t>
      </w:r>
    </w:p>
    <w:p w14:paraId="0A051196" w14:textId="31472062" w:rsidR="0038464D" w:rsidRPr="00D02068" w:rsidRDefault="0038464D" w:rsidP="000E0703">
      <w:pPr>
        <w:jc w:val="center"/>
        <w:rPr>
          <w:rFonts w:ascii="宋体" w:eastAsia="宋体" w:hAnsi="宋体"/>
        </w:rPr>
      </w:pPr>
      <w:r w:rsidRPr="00D02068">
        <w:rPr>
          <w:rFonts w:ascii="宋体" w:eastAsia="宋体" w:hAnsi="宋体"/>
          <w:noProof/>
        </w:rPr>
        <w:drawing>
          <wp:inline distT="0" distB="0" distL="0" distR="0" wp14:anchorId="0740338D" wp14:editId="20247271">
            <wp:extent cx="4680000" cy="3126010"/>
            <wp:effectExtent l="0" t="0" r="635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报告人3 陈锦波.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680000" cy="3126010"/>
                    </a:xfrm>
                    <a:prstGeom prst="rect">
                      <a:avLst/>
                    </a:prstGeom>
                  </pic:spPr>
                </pic:pic>
              </a:graphicData>
            </a:graphic>
          </wp:inline>
        </w:drawing>
      </w:r>
    </w:p>
    <w:p w14:paraId="2BA8F1FE" w14:textId="77777777" w:rsidR="000E0703" w:rsidRDefault="0038464D" w:rsidP="00FE1827">
      <w:pPr>
        <w:spacing w:line="400" w:lineRule="exact"/>
        <w:ind w:firstLineChars="200" w:firstLine="480"/>
        <w:jc w:val="both"/>
        <w:rPr>
          <w:rFonts w:ascii="宋体" w:eastAsia="宋体" w:hAnsi="宋体"/>
          <w:sz w:val="24"/>
        </w:rPr>
      </w:pPr>
      <w:r w:rsidRPr="000E0703">
        <w:rPr>
          <w:rFonts w:ascii="宋体" w:eastAsia="宋体" w:hAnsi="宋体" w:hint="eastAsia"/>
          <w:sz w:val="24"/>
        </w:rPr>
        <w:t>在与谈环节，北京市律师协会行政法与行政诉讼法专业委员会主任、天驰君泰(北京)律师事务所高级合伙人陈猛谈了自己的体会。他说，对于行政规范性文件，几乎所有的行政诉讼中都会遇到对规范性文件审查的问题。目前地方行政机关的确存在明显侵害相对人权益，但都大多以规范性文件的方式隐晦地进行，而实务中的重要工作就是在大量的条款中甄别出地方行政机关给自己创设出的权利。陈猛律师同时提出规范性文件的研究也有待再进一步细化。</w:t>
      </w:r>
    </w:p>
    <w:p w14:paraId="7F805BF0" w14:textId="6DECACAA" w:rsidR="0038464D" w:rsidRPr="00D02068" w:rsidRDefault="0038464D" w:rsidP="000E0703">
      <w:pPr>
        <w:jc w:val="center"/>
        <w:rPr>
          <w:rFonts w:ascii="宋体" w:eastAsia="宋体" w:hAnsi="宋体"/>
        </w:rPr>
      </w:pPr>
      <w:r w:rsidRPr="00D02068">
        <w:rPr>
          <w:rFonts w:ascii="宋体" w:eastAsia="宋体" w:hAnsi="宋体"/>
          <w:noProof/>
        </w:rPr>
        <w:lastRenderedPageBreak/>
        <w:drawing>
          <wp:inline distT="0" distB="0" distL="0" distR="0" wp14:anchorId="1FC7D5E6" wp14:editId="394D97AD">
            <wp:extent cx="4680000" cy="3126010"/>
            <wp:effectExtent l="0" t="0" r="635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与谈人1 陈猛.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680000" cy="3126010"/>
                    </a:xfrm>
                    <a:prstGeom prst="rect">
                      <a:avLst/>
                    </a:prstGeom>
                  </pic:spPr>
                </pic:pic>
              </a:graphicData>
            </a:graphic>
          </wp:inline>
        </w:drawing>
      </w:r>
    </w:p>
    <w:p w14:paraId="7A540C15" w14:textId="57DD48F2" w:rsidR="0038464D" w:rsidRDefault="0038464D" w:rsidP="00FE1827">
      <w:pPr>
        <w:spacing w:line="400" w:lineRule="exact"/>
        <w:ind w:firstLineChars="200" w:firstLine="480"/>
        <w:jc w:val="both"/>
        <w:rPr>
          <w:rFonts w:ascii="宋体" w:eastAsia="宋体" w:hAnsi="宋体"/>
        </w:rPr>
      </w:pPr>
      <w:r w:rsidRPr="000E0703">
        <w:rPr>
          <w:rFonts w:ascii="宋体" w:eastAsia="宋体" w:hAnsi="宋体" w:hint="eastAsia"/>
          <w:sz w:val="24"/>
        </w:rPr>
        <w:t>河南财经大学法学院院长王小红教授认为袁勇副教授的题目非常好，回应了司法审查中比较新的问题，针对报告人张亮的文章，她认为文章内容十分丰富，但目前的题目不能完全涵盖文章内容。</w:t>
      </w:r>
    </w:p>
    <w:p w14:paraId="385AF77B" w14:textId="7088D93B" w:rsidR="000E0703" w:rsidRPr="00D02068" w:rsidRDefault="000E0703" w:rsidP="000E0703">
      <w:pPr>
        <w:jc w:val="center"/>
        <w:rPr>
          <w:rFonts w:ascii="宋体" w:eastAsia="宋体" w:hAnsi="宋体"/>
        </w:rPr>
      </w:pPr>
      <w:r w:rsidRPr="00D02068">
        <w:rPr>
          <w:rFonts w:ascii="宋体" w:eastAsia="宋体" w:hAnsi="宋体"/>
          <w:noProof/>
        </w:rPr>
        <w:drawing>
          <wp:inline distT="0" distB="0" distL="0" distR="0" wp14:anchorId="4D029ED9" wp14:editId="34D03F54">
            <wp:extent cx="4680000" cy="3126010"/>
            <wp:effectExtent l="0" t="0" r="6350"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与谈人2 王小红.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680000" cy="3126010"/>
                    </a:xfrm>
                    <a:prstGeom prst="rect">
                      <a:avLst/>
                    </a:prstGeom>
                  </pic:spPr>
                </pic:pic>
              </a:graphicData>
            </a:graphic>
          </wp:inline>
        </w:drawing>
      </w:r>
    </w:p>
    <w:p w14:paraId="2D711250" w14:textId="628E009B" w:rsidR="000E0703" w:rsidRDefault="0038464D" w:rsidP="00FE1827">
      <w:pPr>
        <w:spacing w:line="400" w:lineRule="exact"/>
        <w:ind w:firstLineChars="200" w:firstLine="480"/>
        <w:jc w:val="both"/>
        <w:rPr>
          <w:rFonts w:ascii="宋体" w:eastAsia="宋体" w:hAnsi="宋体"/>
          <w:sz w:val="24"/>
        </w:rPr>
      </w:pPr>
      <w:r w:rsidRPr="000E0703">
        <w:rPr>
          <w:rFonts w:ascii="宋体" w:eastAsia="宋体" w:hAnsi="宋体" w:hint="eastAsia"/>
          <w:sz w:val="24"/>
        </w:rPr>
        <w:t>中央民族大学法学院刘志峰副教授在评议袁勇副教授的文章时指出，行政规范性文件的司法审查是现行行政诉讼研究的重点，文章用追问的方式形成严密的论证，用言语行为理论、规范理论、意向性理论构建了一个四联锁标准，视角新颖。</w:t>
      </w:r>
    </w:p>
    <w:p w14:paraId="05607240" w14:textId="13E0AD9D" w:rsidR="0038464D" w:rsidRPr="00D02068" w:rsidRDefault="0038464D" w:rsidP="000E0703">
      <w:pPr>
        <w:jc w:val="center"/>
        <w:rPr>
          <w:rFonts w:ascii="宋体" w:eastAsia="宋体" w:hAnsi="宋体"/>
        </w:rPr>
      </w:pPr>
      <w:r w:rsidRPr="00D02068">
        <w:rPr>
          <w:rFonts w:ascii="宋体" w:eastAsia="宋体" w:hAnsi="宋体"/>
          <w:noProof/>
        </w:rPr>
        <w:lastRenderedPageBreak/>
        <w:drawing>
          <wp:inline distT="0" distB="0" distL="0" distR="0" wp14:anchorId="6775DC4F" wp14:editId="7E0E177C">
            <wp:extent cx="4680000" cy="3126010"/>
            <wp:effectExtent l="0" t="0" r="6350"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与谈人3 刘志峰.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680000" cy="3126010"/>
                    </a:xfrm>
                    <a:prstGeom prst="rect">
                      <a:avLst/>
                    </a:prstGeom>
                  </pic:spPr>
                </pic:pic>
              </a:graphicData>
            </a:graphic>
          </wp:inline>
        </w:drawing>
      </w:r>
    </w:p>
    <w:p w14:paraId="610B0EFB" w14:textId="77777777" w:rsidR="000E0703" w:rsidRDefault="0038464D" w:rsidP="00FE1827">
      <w:pPr>
        <w:spacing w:line="400" w:lineRule="exact"/>
        <w:ind w:firstLineChars="200" w:firstLine="480"/>
        <w:jc w:val="both"/>
        <w:rPr>
          <w:rFonts w:ascii="宋体" w:eastAsia="宋体" w:hAnsi="宋体"/>
        </w:rPr>
      </w:pPr>
      <w:r w:rsidRPr="000E0703">
        <w:rPr>
          <w:rFonts w:ascii="宋体" w:eastAsia="宋体" w:hAnsi="宋体" w:hint="eastAsia"/>
          <w:sz w:val="24"/>
        </w:rPr>
        <w:t>四川省委党校法学部副主任胡业勋副教授针对报告内容提出对于行政公益诉讼，在实践中对不作为的判断非常困难，曾经有用大数据的方法来认定不作为的尝试，但成效并不显著。</w:t>
      </w:r>
    </w:p>
    <w:p w14:paraId="600BB506" w14:textId="7D45278C" w:rsidR="0038464D" w:rsidRPr="00D02068" w:rsidRDefault="0038464D" w:rsidP="000E0703">
      <w:pPr>
        <w:jc w:val="center"/>
        <w:rPr>
          <w:rFonts w:ascii="宋体" w:eastAsia="宋体" w:hAnsi="宋体"/>
        </w:rPr>
      </w:pPr>
      <w:r w:rsidRPr="00D02068">
        <w:rPr>
          <w:rFonts w:ascii="宋体" w:eastAsia="宋体" w:hAnsi="宋体"/>
          <w:noProof/>
        </w:rPr>
        <w:drawing>
          <wp:inline distT="0" distB="0" distL="0" distR="0" wp14:anchorId="02377467" wp14:editId="0FE30C1B">
            <wp:extent cx="4680000" cy="3126010"/>
            <wp:effectExtent l="0" t="0" r="6350"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与谈人4 胡业勋.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680000" cy="3126010"/>
                    </a:xfrm>
                    <a:prstGeom prst="rect">
                      <a:avLst/>
                    </a:prstGeom>
                  </pic:spPr>
                </pic:pic>
              </a:graphicData>
            </a:graphic>
          </wp:inline>
        </w:drawing>
      </w:r>
    </w:p>
    <w:p w14:paraId="74CB97A9" w14:textId="77777777" w:rsidR="000E0703" w:rsidRDefault="0038464D" w:rsidP="00FE1827">
      <w:pPr>
        <w:spacing w:line="400" w:lineRule="exact"/>
        <w:ind w:firstLineChars="200" w:firstLine="480"/>
        <w:jc w:val="both"/>
        <w:rPr>
          <w:rFonts w:ascii="宋体" w:eastAsia="宋体" w:hAnsi="宋体"/>
          <w:sz w:val="24"/>
        </w:rPr>
      </w:pPr>
      <w:r w:rsidRPr="000E0703">
        <w:rPr>
          <w:rFonts w:ascii="宋体" w:eastAsia="宋体" w:hAnsi="宋体" w:hint="eastAsia"/>
          <w:sz w:val="24"/>
        </w:rPr>
        <w:t>中央财经大学法学院刘权副教授认为，行政司法审查标准问题非常重要，目前的标准比较混乱，四联锁标准包容性更强，但行政机关有时有政策性的考量，司法审查不得过度干涉行政机关的行政行为。姓名权是不是基本权利要进一步商榷。国家对姓名权的保护有两个方面：消极不侵犯和积极保护义务，文章更多探讨国家怎样合理干预姓名权，对于国家的积极保护义务、福利权等提的不多。文章如果从消极不干预或者干预的合理限度进行探讨，更能聚焦。</w:t>
      </w:r>
    </w:p>
    <w:p w14:paraId="15526C7A" w14:textId="552E85B0" w:rsidR="0038464D" w:rsidRPr="00560F96" w:rsidRDefault="0038464D" w:rsidP="000E0703">
      <w:pPr>
        <w:jc w:val="center"/>
        <w:rPr>
          <w:rFonts w:ascii="宋体" w:eastAsia="宋体" w:hAnsi="宋体"/>
        </w:rPr>
      </w:pPr>
      <w:r w:rsidRPr="00D02068">
        <w:rPr>
          <w:rFonts w:ascii="宋体" w:eastAsia="宋体" w:hAnsi="宋体"/>
          <w:noProof/>
        </w:rPr>
        <w:lastRenderedPageBreak/>
        <w:drawing>
          <wp:inline distT="0" distB="0" distL="0" distR="0" wp14:anchorId="0E68F16B" wp14:editId="6B02601F">
            <wp:extent cx="4680000" cy="3126010"/>
            <wp:effectExtent l="0" t="0" r="6350"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与谈人5 刘权.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680000" cy="3126010"/>
                    </a:xfrm>
                    <a:prstGeom prst="rect">
                      <a:avLst/>
                    </a:prstGeom>
                  </pic:spPr>
                </pic:pic>
              </a:graphicData>
            </a:graphic>
          </wp:inline>
        </w:drawing>
      </w:r>
    </w:p>
    <w:p w14:paraId="094F9743" w14:textId="77777777" w:rsidR="000E0703" w:rsidRDefault="0038464D" w:rsidP="00FE1827">
      <w:pPr>
        <w:spacing w:line="400" w:lineRule="exact"/>
        <w:ind w:firstLineChars="200" w:firstLine="480"/>
        <w:jc w:val="both"/>
        <w:rPr>
          <w:rFonts w:ascii="宋体" w:eastAsia="宋体" w:hAnsi="宋体"/>
          <w:sz w:val="24"/>
        </w:rPr>
      </w:pPr>
      <w:r w:rsidRPr="000E0703">
        <w:rPr>
          <w:rFonts w:ascii="宋体" w:eastAsia="宋体" w:hAnsi="宋体" w:hint="eastAsia"/>
          <w:sz w:val="24"/>
        </w:rPr>
        <w:t>苏州大学法学院施立栋副教授提出，张亮助理研究员的报告中，公益诉讼领域行政机关不作为的标准是复杂且核心的问题，但一篇文章最好探讨一个问题，其文章的缺点在于主题略显分散。在评议陈锦波研究员的文章时，他提出文章的标题不能涵盖要论述的内容，对文章提出的国家积极义务的观点需要进一步思考。</w:t>
      </w:r>
    </w:p>
    <w:p w14:paraId="1618540C" w14:textId="047EA369" w:rsidR="0038464D" w:rsidRPr="00D02068" w:rsidRDefault="0038464D" w:rsidP="000E0703">
      <w:pPr>
        <w:jc w:val="center"/>
        <w:rPr>
          <w:rFonts w:ascii="宋体" w:eastAsia="宋体" w:hAnsi="宋体"/>
        </w:rPr>
      </w:pPr>
      <w:r w:rsidRPr="00D02068">
        <w:rPr>
          <w:rFonts w:ascii="宋体" w:eastAsia="宋体" w:hAnsi="宋体"/>
          <w:noProof/>
        </w:rPr>
        <w:drawing>
          <wp:inline distT="0" distB="0" distL="0" distR="0" wp14:anchorId="79AAFF1F" wp14:editId="6358CA61">
            <wp:extent cx="4680000" cy="3126010"/>
            <wp:effectExtent l="0" t="0" r="6350"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与谈人6 施立栋.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680000" cy="3126010"/>
                    </a:xfrm>
                    <a:prstGeom prst="rect">
                      <a:avLst/>
                    </a:prstGeom>
                  </pic:spPr>
                </pic:pic>
              </a:graphicData>
            </a:graphic>
          </wp:inline>
        </w:drawing>
      </w:r>
    </w:p>
    <w:p w14:paraId="18C3CF08" w14:textId="1965152D" w:rsidR="0038464D" w:rsidRPr="000E0703" w:rsidRDefault="0038464D" w:rsidP="00FE1827">
      <w:pPr>
        <w:spacing w:line="400" w:lineRule="exact"/>
        <w:ind w:firstLineChars="200" w:firstLine="480"/>
        <w:jc w:val="both"/>
        <w:rPr>
          <w:rFonts w:ascii="宋体" w:eastAsia="宋体" w:hAnsi="宋体"/>
          <w:sz w:val="24"/>
        </w:rPr>
      </w:pPr>
      <w:r w:rsidRPr="000E0703">
        <w:rPr>
          <w:rFonts w:ascii="宋体" w:eastAsia="宋体" w:hAnsi="宋体" w:hint="eastAsia"/>
          <w:sz w:val="24"/>
        </w:rPr>
        <w:t>薛刚凌教授、刘平所长、金国坤教授等学者就这一单元的学术报告进行了自由讨论。</w:t>
      </w:r>
    </w:p>
    <w:p w14:paraId="78D11B13" w14:textId="77777777" w:rsidR="00FE1827" w:rsidRDefault="00FE1827">
      <w:pPr>
        <w:rPr>
          <w:rFonts w:ascii="黑体" w:eastAsia="黑体" w:hAnsi="黑体"/>
          <w:b/>
          <w:sz w:val="28"/>
        </w:rPr>
      </w:pPr>
      <w:r>
        <w:rPr>
          <w:rFonts w:ascii="黑体" w:eastAsia="黑体" w:hAnsi="黑体"/>
          <w:b/>
          <w:sz w:val="28"/>
        </w:rPr>
        <w:br w:type="page"/>
      </w:r>
    </w:p>
    <w:p w14:paraId="72764B1E" w14:textId="5E86EA23" w:rsidR="0038464D" w:rsidRPr="000E0703" w:rsidRDefault="0038464D" w:rsidP="00FE1827">
      <w:pPr>
        <w:spacing w:afterLines="50" w:after="156" w:line="400" w:lineRule="exact"/>
        <w:jc w:val="center"/>
        <w:rPr>
          <w:rFonts w:ascii="宋体" w:eastAsia="宋体" w:hAnsi="宋体"/>
          <w:b/>
          <w:sz w:val="24"/>
        </w:rPr>
      </w:pPr>
      <w:r w:rsidRPr="00FE1827">
        <w:rPr>
          <w:rFonts w:ascii="黑体" w:eastAsia="黑体" w:hAnsi="黑体" w:hint="eastAsia"/>
          <w:b/>
          <w:sz w:val="28"/>
        </w:rPr>
        <w:lastRenderedPageBreak/>
        <w:t>闭幕式总结环节</w:t>
      </w:r>
    </w:p>
    <w:p w14:paraId="7D4B153B" w14:textId="77777777" w:rsidR="000E0703" w:rsidRDefault="0038464D" w:rsidP="00FE1827">
      <w:pPr>
        <w:spacing w:line="400" w:lineRule="exact"/>
        <w:ind w:firstLineChars="200" w:firstLine="480"/>
        <w:jc w:val="both"/>
        <w:rPr>
          <w:rFonts w:ascii="宋体" w:eastAsia="宋体" w:hAnsi="宋体"/>
          <w:sz w:val="24"/>
        </w:rPr>
      </w:pPr>
      <w:r w:rsidRPr="000E0703">
        <w:rPr>
          <w:rFonts w:ascii="宋体" w:eastAsia="宋体" w:hAnsi="宋体" w:hint="eastAsia"/>
          <w:sz w:val="24"/>
        </w:rPr>
        <w:t>山东大学（威海）法学院院长、肖金明教授主持闭幕式。上海交通大学凯原法学院朱芒教授、中央民族大学法学院熊文钊教授、南开大学法学院闫尔宝教授分别作大会报告环节总结、分会场一报告总结、分会场二报告总结。</w:t>
      </w:r>
    </w:p>
    <w:p w14:paraId="3F2CC49F" w14:textId="157D26ED" w:rsidR="0038464D" w:rsidRPr="00386216" w:rsidRDefault="0038464D" w:rsidP="000E0703">
      <w:pPr>
        <w:jc w:val="center"/>
        <w:rPr>
          <w:rFonts w:ascii="宋体" w:eastAsia="宋体" w:hAnsi="宋体"/>
        </w:rPr>
      </w:pPr>
      <w:r w:rsidRPr="00386216">
        <w:rPr>
          <w:rFonts w:ascii="宋体" w:eastAsia="宋体" w:hAnsi="宋体"/>
          <w:noProof/>
        </w:rPr>
        <w:drawing>
          <wp:inline distT="0" distB="0" distL="0" distR="0" wp14:anchorId="1C3E8569" wp14:editId="15BE3D12">
            <wp:extent cx="4680000" cy="3508028"/>
            <wp:effectExtent l="0" t="0" r="6350"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WechatIMG20.jpe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680000" cy="3508028"/>
                    </a:xfrm>
                    <a:prstGeom prst="rect">
                      <a:avLst/>
                    </a:prstGeom>
                  </pic:spPr>
                </pic:pic>
              </a:graphicData>
            </a:graphic>
          </wp:inline>
        </w:drawing>
      </w:r>
    </w:p>
    <w:p w14:paraId="01C25D85" w14:textId="77777777" w:rsidR="000E0703" w:rsidRDefault="0038464D" w:rsidP="00FE1827">
      <w:pPr>
        <w:spacing w:line="400" w:lineRule="exact"/>
        <w:ind w:firstLineChars="200" w:firstLine="480"/>
        <w:jc w:val="both"/>
        <w:rPr>
          <w:rFonts w:ascii="宋体" w:eastAsia="宋体" w:hAnsi="宋体"/>
          <w:sz w:val="24"/>
        </w:rPr>
      </w:pPr>
      <w:r w:rsidRPr="000E0703">
        <w:rPr>
          <w:rFonts w:ascii="宋体" w:eastAsia="宋体" w:hAnsi="宋体" w:hint="eastAsia"/>
          <w:sz w:val="24"/>
        </w:rPr>
        <w:t>朱芒教授对大会报告环节做了简要而精辟的总结。朱芒教授首先指出，本次的大会报告与大会主题“行政行为理论革新”密切相关。行政行为作为行政法学最为核心的概念，具有高度抽象化的特点。朱芒教授认为，王贵松教授在论文中以日本法理论作为讨论的大前提，提出了无效行政行为概念的形成是司法政策的结果这个论点，但同时为了防止滥诉，又要通过极其严格的实体要件“重大且明显”作为审查行为能否进入行政诉讼的诉讼要件。朱芒教授指出，行政行为无效在外观上的表现是什么在中国仍然是值得继续深入讨论的问题。朱芒教授认为龙非博士论文非常有价值，研究“行政行为”和“主观公权力”在法历史制度中的变化和兴衰。在中国制度发展中沿用“行政行为”的概念，法院适用时是主观权利的救济、客观性的司法审查还是混同等争议都是纠结于“行政行为”和“主观公权利”这两个概念。朱芒教授提出，龙非博士考察到德国的改革方式是从行为到权利的一个转变，我国在没有理论转型的情况下，实务中能否从主观救济角度去限制“行政行为”这一客观概念，从而在解释论上更偏向于主观公权利理论这一问题值得进一步研究。朱芒教授认为，肖北庚教授的论文价值在于思考角度的变化，论文对招投标、政府采购的讨论，似乎是讨论既有制度的完善和变革，但基于最近新行政法的讨论，可以看到政府活动的方式有重大变革时，不仅是支配</w:t>
      </w:r>
      <w:r w:rsidRPr="000E0703">
        <w:rPr>
          <w:rFonts w:ascii="宋体" w:eastAsia="宋体" w:hAnsi="宋体" w:hint="eastAsia"/>
          <w:sz w:val="24"/>
        </w:rPr>
        <w:lastRenderedPageBreak/>
        <w:t>行为和高权行为，而是大量采用平等处理的方式，引起的制度变化和理论需要对其进行归纳，这个领域是及其重要的。</w:t>
      </w:r>
    </w:p>
    <w:p w14:paraId="337FE8F2" w14:textId="1EFD9824" w:rsidR="0038464D" w:rsidRPr="000E0703" w:rsidRDefault="000E0703" w:rsidP="000E0703">
      <w:pPr>
        <w:jc w:val="center"/>
        <w:rPr>
          <w:rFonts w:ascii="宋体" w:eastAsia="宋体" w:hAnsi="宋体"/>
          <w:sz w:val="24"/>
        </w:rPr>
      </w:pPr>
      <w:r w:rsidRPr="000E0703">
        <w:rPr>
          <w:rFonts w:ascii="宋体" w:eastAsia="宋体" w:hAnsi="宋体"/>
          <w:noProof/>
          <w:sz w:val="24"/>
        </w:rPr>
        <w:drawing>
          <wp:inline distT="0" distB="0" distL="0" distR="0" wp14:anchorId="15809105" wp14:editId="38B181D7">
            <wp:extent cx="4679914" cy="2895600"/>
            <wp:effectExtent l="0" t="0" r="6985"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WechatIMG22.jpe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682995" cy="2897507"/>
                    </a:xfrm>
                    <a:prstGeom prst="rect">
                      <a:avLst/>
                    </a:prstGeom>
                  </pic:spPr>
                </pic:pic>
              </a:graphicData>
            </a:graphic>
          </wp:inline>
        </w:drawing>
      </w:r>
    </w:p>
    <w:p w14:paraId="3AAD21FC" w14:textId="77777777" w:rsidR="000E0703" w:rsidRDefault="0038464D" w:rsidP="00FE1827">
      <w:pPr>
        <w:spacing w:line="400" w:lineRule="exact"/>
        <w:ind w:firstLineChars="200" w:firstLine="480"/>
        <w:jc w:val="both"/>
        <w:rPr>
          <w:rFonts w:ascii="宋体" w:eastAsia="宋体" w:hAnsi="宋体"/>
          <w:sz w:val="24"/>
        </w:rPr>
      </w:pPr>
      <w:r w:rsidRPr="000E0703">
        <w:rPr>
          <w:rFonts w:ascii="宋体" w:eastAsia="宋体" w:hAnsi="宋体" w:hint="eastAsia"/>
          <w:sz w:val="24"/>
        </w:rPr>
        <w:t>熊文钊教授提纲挈领地对分会场一的报告进行总结。熊文钊教授认为</w:t>
      </w:r>
      <w:r w:rsidRPr="000E0703">
        <w:rPr>
          <w:rFonts w:ascii="宋体" w:eastAsia="宋体" w:hAnsi="宋体"/>
          <w:sz w:val="24"/>
        </w:rPr>
        <w:t>本次论坛形式很好、讨论比较深入，相比较其他学术会议，与谈人人数众多，更有利于学术讨论。本次论坛参加的学者中，呈现出青年学者多、水平高的特点。第一分论坛</w:t>
      </w:r>
      <w:r w:rsidRPr="000E0703">
        <w:rPr>
          <w:rFonts w:ascii="宋体" w:eastAsia="宋体" w:hAnsi="宋体" w:hint="eastAsia"/>
          <w:sz w:val="24"/>
        </w:rPr>
        <w:t>中</w:t>
      </w:r>
      <w:r w:rsidRPr="000E0703">
        <w:rPr>
          <w:rFonts w:ascii="宋体" w:eastAsia="宋体" w:hAnsi="宋体"/>
          <w:sz w:val="24"/>
        </w:rPr>
        <w:t>第一单元的主题是行政行为的基础理论。</w:t>
      </w:r>
      <w:r w:rsidRPr="000E0703">
        <w:rPr>
          <w:rFonts w:ascii="宋体" w:eastAsia="宋体" w:hAnsi="宋体" w:hint="eastAsia"/>
          <w:sz w:val="24"/>
        </w:rPr>
        <w:t>熊文钊教授认为，</w:t>
      </w:r>
      <w:r w:rsidRPr="000E0703">
        <w:rPr>
          <w:rFonts w:ascii="宋体" w:eastAsia="宋体" w:hAnsi="宋体"/>
          <w:sz w:val="24"/>
        </w:rPr>
        <w:t>在法教义学与社科法学中，要寻找具有中国特色、中国气派的新学派，植根于中国的现实问题，同时吸收法教义学理论规范体系和遵循社科法学的理论规律。第二单元的讨论主题是治理革新与行政行为。对于报告人所提出的自由裁量问题，</w:t>
      </w:r>
      <w:r w:rsidRPr="000E0703">
        <w:rPr>
          <w:rFonts w:ascii="宋体" w:eastAsia="宋体" w:hAnsi="宋体" w:hint="eastAsia"/>
          <w:sz w:val="24"/>
        </w:rPr>
        <w:t>熊文钊教授</w:t>
      </w:r>
      <w:r w:rsidRPr="000E0703">
        <w:rPr>
          <w:rFonts w:ascii="宋体" w:eastAsia="宋体" w:hAnsi="宋体"/>
          <w:sz w:val="24"/>
        </w:rPr>
        <w:t>认为这是社会发展的必然结果，裁量基准是为了补充法律没有规定的情况，是一个整合和辅助。</w:t>
      </w:r>
    </w:p>
    <w:p w14:paraId="4D1855F1" w14:textId="64235628" w:rsidR="0038464D" w:rsidRPr="00386216" w:rsidRDefault="0038464D" w:rsidP="000E0703">
      <w:pPr>
        <w:jc w:val="center"/>
        <w:rPr>
          <w:rFonts w:ascii="宋体" w:eastAsia="宋体" w:hAnsi="宋体"/>
        </w:rPr>
      </w:pPr>
      <w:r w:rsidRPr="00386216">
        <w:rPr>
          <w:rFonts w:ascii="宋体" w:eastAsia="宋体" w:hAnsi="宋体"/>
          <w:noProof/>
        </w:rPr>
        <w:drawing>
          <wp:inline distT="0" distB="0" distL="0" distR="0" wp14:anchorId="2AC53377" wp14:editId="72670BE9">
            <wp:extent cx="4679914" cy="2876550"/>
            <wp:effectExtent l="0" t="0" r="6985"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SC_3820.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4685394" cy="2879918"/>
                    </a:xfrm>
                    <a:prstGeom prst="rect">
                      <a:avLst/>
                    </a:prstGeom>
                  </pic:spPr>
                </pic:pic>
              </a:graphicData>
            </a:graphic>
          </wp:inline>
        </w:drawing>
      </w:r>
    </w:p>
    <w:p w14:paraId="711DE948" w14:textId="77777777" w:rsidR="000E0703" w:rsidRDefault="0038464D" w:rsidP="00FE1827">
      <w:pPr>
        <w:spacing w:line="400" w:lineRule="exact"/>
        <w:ind w:firstLineChars="200" w:firstLine="480"/>
        <w:jc w:val="both"/>
        <w:rPr>
          <w:rFonts w:ascii="宋体" w:eastAsia="宋体" w:hAnsi="宋体"/>
        </w:rPr>
      </w:pPr>
      <w:r w:rsidRPr="000E0703">
        <w:rPr>
          <w:rFonts w:ascii="宋体" w:eastAsia="宋体" w:hAnsi="宋体" w:hint="eastAsia"/>
          <w:sz w:val="24"/>
        </w:rPr>
        <w:lastRenderedPageBreak/>
        <w:t>闫尔宝教授点面结合地对分会场二的的报告作总结。第一单元是治理变革和行政活动。闫尔宝教授认为，对行政行为的理解有三种：第一种是法国式，认为抽象行政行为和具体行政行为都属于行政行为；第二种是2000年之后以德日对行政行为的理解构建我国的行政行为概念；第三种是最广义的理解，包括法律行为、事实行为、单方行为、法律行为等等。现在应该作广义的理解。闫尔宝教授分别对各位报告人的报告作了点评。宋华琳教授研究行政调查程序的原则、展开、具体方式的选择等，结合典型案例作了法教义学的梳理。徐键副教授的论文有理论创新，研究行政协议的定义和如何与民事协议相区分，应与行政协议的标准有关。论文将标准分为两个方面：程序介入型和公共服务责任的转移型。林金咏博士研究生研究行政批示时应先对行政批示的现状作明确的梳理，因而会产生理解上的分歧。第二单元是行政行为与行政诉讼。袁勇副教授作了系统的理论总结，首先分析国内尤其是最高人民法院的司法解释，指出了很多问题并提出了自己的标准，理论体系的建构非常严谨、逻辑严密。但可以用实例论证标准或更有说服力。张亮研究员论文存在的一个问题是论题和内容不存在明确的涵盖关系，对基本概念的判断还需要再推敲。</w:t>
      </w:r>
    </w:p>
    <w:p w14:paraId="39A5EA13" w14:textId="66A55E42" w:rsidR="0038464D" w:rsidRPr="00386216" w:rsidRDefault="000E0703" w:rsidP="000E0703">
      <w:pPr>
        <w:jc w:val="center"/>
        <w:rPr>
          <w:rFonts w:ascii="宋体" w:eastAsia="宋体" w:hAnsi="宋体"/>
        </w:rPr>
      </w:pPr>
      <w:r w:rsidRPr="00386216">
        <w:rPr>
          <w:rFonts w:ascii="宋体" w:eastAsia="宋体" w:hAnsi="宋体"/>
          <w:noProof/>
        </w:rPr>
        <w:drawing>
          <wp:inline distT="0" distB="0" distL="0" distR="0" wp14:anchorId="7B2D5BB0" wp14:editId="1623634E">
            <wp:extent cx="4680000" cy="3119812"/>
            <wp:effectExtent l="0" t="0" r="6350" b="4445"/>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SC_3857.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4680000" cy="3119812"/>
                    </a:xfrm>
                    <a:prstGeom prst="rect">
                      <a:avLst/>
                    </a:prstGeom>
                  </pic:spPr>
                </pic:pic>
              </a:graphicData>
            </a:graphic>
          </wp:inline>
        </w:drawing>
      </w:r>
    </w:p>
    <w:p w14:paraId="2D11A77B" w14:textId="3780EB11" w:rsidR="0038464D" w:rsidRDefault="0038464D" w:rsidP="00FE1827">
      <w:pPr>
        <w:spacing w:line="400" w:lineRule="exact"/>
        <w:ind w:firstLineChars="200" w:firstLine="480"/>
        <w:jc w:val="both"/>
        <w:rPr>
          <w:rFonts w:ascii="宋体" w:eastAsia="宋体" w:hAnsi="宋体"/>
        </w:rPr>
      </w:pPr>
      <w:r w:rsidRPr="000E0703">
        <w:rPr>
          <w:rFonts w:ascii="宋体" w:eastAsia="宋体" w:hAnsi="宋体" w:hint="eastAsia"/>
          <w:sz w:val="24"/>
        </w:rPr>
        <w:t>中央党校（国家行政学院）一级教授</w:t>
      </w:r>
      <w:r w:rsidRPr="000E0703">
        <w:rPr>
          <w:rFonts w:ascii="宋体" w:eastAsia="宋体" w:hAnsi="宋体"/>
          <w:sz w:val="24"/>
        </w:rPr>
        <w:t>胡建淼对本次论坛</w:t>
      </w:r>
      <w:r w:rsidRPr="000E0703">
        <w:rPr>
          <w:rFonts w:ascii="宋体" w:eastAsia="宋体" w:hAnsi="宋体" w:hint="eastAsia"/>
          <w:sz w:val="24"/>
        </w:rPr>
        <w:t>作</w:t>
      </w:r>
      <w:r w:rsidRPr="000E0703">
        <w:rPr>
          <w:rFonts w:ascii="宋体" w:eastAsia="宋体" w:hAnsi="宋体"/>
          <w:sz w:val="24"/>
        </w:rPr>
        <w:t>总结致辞。胡建淼教授</w:t>
      </w:r>
      <w:r w:rsidRPr="000E0703">
        <w:rPr>
          <w:rFonts w:ascii="宋体" w:eastAsia="宋体" w:hAnsi="宋体" w:hint="eastAsia"/>
          <w:sz w:val="24"/>
        </w:rPr>
        <w:t>指出</w:t>
      </w:r>
      <w:r w:rsidRPr="000E0703">
        <w:rPr>
          <w:rFonts w:ascii="宋体" w:eastAsia="宋体" w:hAnsi="宋体"/>
          <w:sz w:val="24"/>
        </w:rPr>
        <w:t>，本次会议的议题是两项——换届和高端论坛暨理论研讨，两项议题都已顺利完成。胡建淼教授特别指出，目前行政法</w:t>
      </w:r>
      <w:r w:rsidRPr="000E0703">
        <w:rPr>
          <w:rFonts w:ascii="宋体" w:eastAsia="宋体" w:hAnsi="宋体" w:hint="eastAsia"/>
          <w:sz w:val="24"/>
        </w:rPr>
        <w:t>学</w:t>
      </w:r>
      <w:r w:rsidRPr="000E0703">
        <w:rPr>
          <w:rFonts w:ascii="宋体" w:eastAsia="宋体" w:hAnsi="宋体"/>
          <w:sz w:val="24"/>
        </w:rPr>
        <w:t>研究中存在着两个机遇，一个是大数据，大数据网络化背景对我门研究行政行为影响很大；二是国家治理能力现代化要求做到民主化、</w:t>
      </w:r>
      <w:r w:rsidRPr="000E0703">
        <w:rPr>
          <w:rFonts w:ascii="宋体" w:eastAsia="宋体" w:hAnsi="宋体" w:hint="eastAsia"/>
          <w:sz w:val="24"/>
        </w:rPr>
        <w:t>法治</w:t>
      </w:r>
      <w:r w:rsidRPr="000E0703">
        <w:rPr>
          <w:rFonts w:ascii="宋体" w:eastAsia="宋体" w:hAnsi="宋体"/>
          <w:sz w:val="24"/>
        </w:rPr>
        <w:t>化、科学化，我们的理论对此要做出相应的回应。最后，胡建淼教授再次感谢</w:t>
      </w:r>
      <w:r w:rsidRPr="000E0703">
        <w:rPr>
          <w:rFonts w:ascii="宋体" w:eastAsia="宋体" w:hAnsi="宋体" w:hint="eastAsia"/>
          <w:sz w:val="24"/>
        </w:rPr>
        <w:t>会议</w:t>
      </w:r>
      <w:r w:rsidRPr="000E0703">
        <w:rPr>
          <w:rFonts w:ascii="宋体" w:eastAsia="宋体" w:hAnsi="宋体"/>
          <w:sz w:val="24"/>
        </w:rPr>
        <w:t>主办方浙江大学、浙江大学光华法学院、浙江大学公法与比较法研究所</w:t>
      </w:r>
      <w:r w:rsidRPr="000E0703">
        <w:rPr>
          <w:rFonts w:ascii="宋体" w:eastAsia="宋体" w:hAnsi="宋体" w:hint="eastAsia"/>
          <w:sz w:val="24"/>
        </w:rPr>
        <w:t>对本次大会的大力支持</w:t>
      </w:r>
      <w:r w:rsidRPr="000E0703">
        <w:rPr>
          <w:rFonts w:ascii="宋体" w:eastAsia="宋体" w:hAnsi="宋体"/>
          <w:sz w:val="24"/>
        </w:rPr>
        <w:t>。</w:t>
      </w:r>
    </w:p>
    <w:p w14:paraId="2AEA1A5C" w14:textId="0CCED639" w:rsidR="0038464D" w:rsidRDefault="0038464D" w:rsidP="000E0703">
      <w:pPr>
        <w:jc w:val="center"/>
        <w:rPr>
          <w:rFonts w:ascii="宋体" w:eastAsia="宋体" w:hAnsi="宋体"/>
        </w:rPr>
      </w:pPr>
      <w:r>
        <w:rPr>
          <w:noProof/>
        </w:rPr>
        <w:lastRenderedPageBreak/>
        <w:drawing>
          <wp:inline distT="0" distB="0" distL="0" distR="0" wp14:anchorId="52BF8EF2" wp14:editId="559AF412">
            <wp:extent cx="4680000" cy="3119812"/>
            <wp:effectExtent l="0" t="0" r="6350" b="4445"/>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SC_3896.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4680000" cy="3119812"/>
                    </a:xfrm>
                    <a:prstGeom prst="rect">
                      <a:avLst/>
                    </a:prstGeom>
                  </pic:spPr>
                </pic:pic>
              </a:graphicData>
            </a:graphic>
          </wp:inline>
        </w:drawing>
      </w:r>
    </w:p>
    <w:p w14:paraId="75FCF643" w14:textId="77777777" w:rsidR="00FE1827" w:rsidRDefault="00FE1827" w:rsidP="000E0703">
      <w:pPr>
        <w:jc w:val="center"/>
        <w:rPr>
          <w:rFonts w:ascii="宋体" w:eastAsia="宋体" w:hAnsi="宋体"/>
        </w:rPr>
      </w:pPr>
    </w:p>
    <w:p w14:paraId="5D2224C9" w14:textId="6CD9FE84" w:rsidR="0038464D" w:rsidRPr="000E0703" w:rsidRDefault="0038464D" w:rsidP="00FE1827">
      <w:pPr>
        <w:spacing w:line="400" w:lineRule="exact"/>
        <w:ind w:firstLineChars="200" w:firstLine="480"/>
        <w:jc w:val="both"/>
        <w:rPr>
          <w:rFonts w:ascii="宋体" w:eastAsia="宋体" w:hAnsi="宋体"/>
          <w:sz w:val="24"/>
        </w:rPr>
      </w:pPr>
      <w:r w:rsidRPr="000E0703">
        <w:rPr>
          <w:rFonts w:ascii="宋体" w:eastAsia="宋体" w:hAnsi="宋体" w:hint="eastAsia"/>
          <w:sz w:val="24"/>
        </w:rPr>
        <w:t>文：张健智、孟令晨旸、张怡静、杜金、丁聪、崔昱炘、毛慧婷、何羽浓、吴安原、田小丽、罗小杭</w:t>
      </w:r>
    </w:p>
    <w:p w14:paraId="5891809B" w14:textId="293C14F4" w:rsidR="00FC4CC6" w:rsidRPr="000E0703" w:rsidRDefault="0038464D" w:rsidP="00FE1827">
      <w:pPr>
        <w:spacing w:line="400" w:lineRule="exact"/>
        <w:ind w:firstLineChars="200" w:firstLine="480"/>
        <w:jc w:val="both"/>
        <w:rPr>
          <w:rFonts w:ascii="宋体" w:eastAsia="宋体" w:hAnsi="宋体"/>
        </w:rPr>
      </w:pPr>
      <w:r w:rsidRPr="000E0703">
        <w:rPr>
          <w:rFonts w:ascii="宋体" w:eastAsia="宋体" w:hAnsi="宋体" w:hint="eastAsia"/>
          <w:sz w:val="24"/>
        </w:rPr>
        <w:t>图：贾鹏臻、夏冬琦、高柏桐</w:t>
      </w:r>
    </w:p>
    <w:sectPr w:rsidR="00FC4CC6" w:rsidRPr="000E0703">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2CC7BE3" w14:textId="77777777" w:rsidR="00295D73" w:rsidRDefault="00295D73" w:rsidP="0038464D">
      <w:r>
        <w:separator/>
      </w:r>
    </w:p>
  </w:endnote>
  <w:endnote w:type="continuationSeparator" w:id="0">
    <w:p w14:paraId="7D4C6811" w14:textId="77777777" w:rsidR="00295D73" w:rsidRDefault="00295D73" w:rsidP="0038464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1076182" w14:textId="77777777" w:rsidR="00295D73" w:rsidRDefault="00295D73" w:rsidP="0038464D">
      <w:r>
        <w:separator/>
      </w:r>
    </w:p>
  </w:footnote>
  <w:footnote w:type="continuationSeparator" w:id="0">
    <w:p w14:paraId="31D4935C" w14:textId="77777777" w:rsidR="00295D73" w:rsidRDefault="00295D73" w:rsidP="0038464D">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90"/>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E476F"/>
    <w:rsid w:val="000E0703"/>
    <w:rsid w:val="002018A2"/>
    <w:rsid w:val="00277E83"/>
    <w:rsid w:val="00295D73"/>
    <w:rsid w:val="0038464D"/>
    <w:rsid w:val="004170FD"/>
    <w:rsid w:val="00572B71"/>
    <w:rsid w:val="00590745"/>
    <w:rsid w:val="00774D8C"/>
    <w:rsid w:val="00790242"/>
    <w:rsid w:val="00795505"/>
    <w:rsid w:val="008952DD"/>
    <w:rsid w:val="00C74E42"/>
    <w:rsid w:val="00E96595"/>
    <w:rsid w:val="00EB0596"/>
    <w:rsid w:val="00FC4CC6"/>
    <w:rsid w:val="00FD2326"/>
    <w:rsid w:val="00FE1827"/>
    <w:rsid w:val="00FE476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C7AB208"/>
  <w15:chartTrackingRefBased/>
  <w15:docId w15:val="{FAD7DCE2-7530-453D-A2A4-413CF198F4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8464D"/>
    <w:rPr>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38464D"/>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38464D"/>
    <w:rPr>
      <w:sz w:val="18"/>
      <w:szCs w:val="18"/>
    </w:rPr>
  </w:style>
  <w:style w:type="paragraph" w:styleId="a5">
    <w:name w:val="footer"/>
    <w:basedOn w:val="a"/>
    <w:link w:val="a6"/>
    <w:uiPriority w:val="99"/>
    <w:unhideWhenUsed/>
    <w:rsid w:val="0038464D"/>
    <w:pPr>
      <w:tabs>
        <w:tab w:val="center" w:pos="4153"/>
        <w:tab w:val="right" w:pos="8306"/>
      </w:tabs>
      <w:snapToGrid w:val="0"/>
    </w:pPr>
    <w:rPr>
      <w:sz w:val="18"/>
      <w:szCs w:val="18"/>
    </w:rPr>
  </w:style>
  <w:style w:type="character" w:customStyle="1" w:styleId="a6">
    <w:name w:val="页脚 字符"/>
    <w:basedOn w:val="a0"/>
    <w:link w:val="a5"/>
    <w:uiPriority w:val="99"/>
    <w:rsid w:val="0038464D"/>
    <w:rPr>
      <w:sz w:val="18"/>
      <w:szCs w:val="18"/>
    </w:rPr>
  </w:style>
  <w:style w:type="paragraph" w:styleId="a7">
    <w:name w:val="Normal (Web)"/>
    <w:basedOn w:val="a"/>
    <w:uiPriority w:val="99"/>
    <w:unhideWhenUsed/>
    <w:rsid w:val="0038464D"/>
    <w:pPr>
      <w:spacing w:before="100" w:beforeAutospacing="1" w:after="100" w:afterAutospacing="1"/>
    </w:pPr>
    <w:rPr>
      <w:rFonts w:ascii="宋体" w:eastAsia="宋体" w:hAnsi="宋体" w:cs="宋体"/>
      <w:kern w:val="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jpeg"/><Relationship Id="rId21" Type="http://schemas.openxmlformats.org/officeDocument/2006/relationships/image" Target="media/image16.jpeg"/><Relationship Id="rId42" Type="http://schemas.openxmlformats.org/officeDocument/2006/relationships/image" Target="media/image37.jpeg"/><Relationship Id="rId47" Type="http://schemas.openxmlformats.org/officeDocument/2006/relationships/image" Target="media/image42.jpeg"/><Relationship Id="rId63" Type="http://schemas.openxmlformats.org/officeDocument/2006/relationships/image" Target="media/image58.jpeg"/><Relationship Id="rId68" Type="http://schemas.openxmlformats.org/officeDocument/2006/relationships/image" Target="media/image63.jpeg"/><Relationship Id="rId2" Type="http://schemas.openxmlformats.org/officeDocument/2006/relationships/settings" Target="settings.xml"/><Relationship Id="rId16" Type="http://schemas.openxmlformats.org/officeDocument/2006/relationships/image" Target="media/image11.jpeg"/><Relationship Id="rId29" Type="http://schemas.openxmlformats.org/officeDocument/2006/relationships/image" Target="media/image24.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image" Target="media/image48.jpeg"/><Relationship Id="rId58" Type="http://schemas.openxmlformats.org/officeDocument/2006/relationships/image" Target="media/image53.jpeg"/><Relationship Id="rId66" Type="http://schemas.openxmlformats.org/officeDocument/2006/relationships/image" Target="media/image61.jpeg"/><Relationship Id="rId74" Type="http://schemas.openxmlformats.org/officeDocument/2006/relationships/fontTable" Target="fontTable.xml"/><Relationship Id="rId5" Type="http://schemas.openxmlformats.org/officeDocument/2006/relationships/endnotes" Target="endnotes.xml"/><Relationship Id="rId61" Type="http://schemas.openxmlformats.org/officeDocument/2006/relationships/image" Target="media/image56.jpeg"/><Relationship Id="rId19" Type="http://schemas.openxmlformats.org/officeDocument/2006/relationships/image" Target="media/image1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image" Target="media/image51.jpeg"/><Relationship Id="rId64" Type="http://schemas.openxmlformats.org/officeDocument/2006/relationships/image" Target="media/image59.jpeg"/><Relationship Id="rId69" Type="http://schemas.openxmlformats.org/officeDocument/2006/relationships/image" Target="media/image64.jpeg"/><Relationship Id="rId8" Type="http://schemas.openxmlformats.org/officeDocument/2006/relationships/image" Target="media/image3.jpeg"/><Relationship Id="rId51" Type="http://schemas.openxmlformats.org/officeDocument/2006/relationships/image" Target="media/image46.jpeg"/><Relationship Id="rId72" Type="http://schemas.openxmlformats.org/officeDocument/2006/relationships/image" Target="media/image67.jpeg"/><Relationship Id="rId3" Type="http://schemas.openxmlformats.org/officeDocument/2006/relationships/webSettings" Target="webSetting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image" Target="media/image54.jpeg"/><Relationship Id="rId67" Type="http://schemas.openxmlformats.org/officeDocument/2006/relationships/image" Target="media/image62.jpeg"/><Relationship Id="rId20" Type="http://schemas.openxmlformats.org/officeDocument/2006/relationships/image" Target="media/image15.jpeg"/><Relationship Id="rId41" Type="http://schemas.openxmlformats.org/officeDocument/2006/relationships/image" Target="media/image36.jpeg"/><Relationship Id="rId54" Type="http://schemas.openxmlformats.org/officeDocument/2006/relationships/image" Target="media/image49.jpeg"/><Relationship Id="rId62" Type="http://schemas.openxmlformats.org/officeDocument/2006/relationships/image" Target="media/image57.jpeg"/><Relationship Id="rId70" Type="http://schemas.openxmlformats.org/officeDocument/2006/relationships/image" Target="media/image65.jpeg"/><Relationship Id="rId75"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jpe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jpeg"/><Relationship Id="rId10" Type="http://schemas.openxmlformats.org/officeDocument/2006/relationships/image" Target="media/image5.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image" Target="media/image60.jpeg"/><Relationship Id="rId73" Type="http://schemas.openxmlformats.org/officeDocument/2006/relationships/image" Target="media/image68.jpeg"/><Relationship Id="rId4" Type="http://schemas.openxmlformats.org/officeDocument/2006/relationships/footnotes" Target="footnotes.xml"/><Relationship Id="rId9" Type="http://schemas.openxmlformats.org/officeDocument/2006/relationships/image" Target="media/image4.jpeg"/><Relationship Id="rId13" Type="http://schemas.openxmlformats.org/officeDocument/2006/relationships/image" Target="media/image8.jpeg"/><Relationship Id="rId18" Type="http://schemas.openxmlformats.org/officeDocument/2006/relationships/image" Target="media/image13.jpeg"/><Relationship Id="rId39" Type="http://schemas.openxmlformats.org/officeDocument/2006/relationships/image" Target="media/image34.jpeg"/><Relationship Id="rId34" Type="http://schemas.openxmlformats.org/officeDocument/2006/relationships/image" Target="media/image29.jpeg"/><Relationship Id="rId50" Type="http://schemas.openxmlformats.org/officeDocument/2006/relationships/image" Target="media/image45.jpeg"/><Relationship Id="rId55" Type="http://schemas.openxmlformats.org/officeDocument/2006/relationships/image" Target="media/image50.jpeg"/><Relationship Id="rId7" Type="http://schemas.openxmlformats.org/officeDocument/2006/relationships/image" Target="media/image2.jpeg"/><Relationship Id="rId71" Type="http://schemas.openxmlformats.org/officeDocument/2006/relationships/image" Target="media/image66.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76</TotalTime>
  <Pages>41</Pages>
  <Words>1711</Words>
  <Characters>9757</Characters>
  <Application>Microsoft Office Word</Application>
  <DocSecurity>0</DocSecurity>
  <Lines>81</Lines>
  <Paragraphs>22</Paragraphs>
  <ScaleCrop>false</ScaleCrop>
  <Company/>
  <LinksUpToDate>false</LinksUpToDate>
  <CharactersWithSpaces>11446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Ming Chen</dc:creator>
  <cp:keywords/>
  <dc:description/>
  <cp:lastModifiedBy>曹燕飞</cp:lastModifiedBy>
  <cp:revision>7</cp:revision>
  <dcterms:created xsi:type="dcterms:W3CDTF">2019-11-18T07:10:00Z</dcterms:created>
  <dcterms:modified xsi:type="dcterms:W3CDTF">2019-11-20T06:45:00Z</dcterms:modified>
</cp:coreProperties>
</file>