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8A47A">
      <w:pPr>
        <w:spacing w:line="700" w:lineRule="exact"/>
        <w:jc w:val="center"/>
        <w:rPr>
          <w:rFonts w:ascii="Times New Roman" w:hAnsi="Times New Roman" w:eastAsia="楷体_GB2312" w:cs="Times New Roman"/>
          <w:sz w:val="32"/>
          <w:szCs w:val="32"/>
        </w:rPr>
      </w:pPr>
      <w:r>
        <w:rPr>
          <w:rFonts w:hint="eastAsia" w:ascii="方正小标宋简体" w:hAnsi="方正小标宋简体" w:eastAsia="方正小标宋简体" w:cs="方正小标宋简体"/>
          <w:bCs/>
          <w:kern w:val="0"/>
          <w:sz w:val="44"/>
          <w:szCs w:val="44"/>
        </w:rPr>
        <w:t>浙江大学研究生导师管理办法</w:t>
      </w:r>
    </w:p>
    <w:p w14:paraId="4CFB9F27">
      <w:pPr>
        <w:spacing w:line="400" w:lineRule="exact"/>
        <w:jc w:val="center"/>
        <w:rPr>
          <w:rFonts w:ascii="Times New Roman" w:hAnsi="Times New Roman" w:eastAsia="楷体_GB2312" w:cs="Times New Roman"/>
          <w:sz w:val="32"/>
          <w:szCs w:val="32"/>
        </w:rPr>
      </w:pPr>
      <w:bookmarkStart w:id="0" w:name="_Hlk224630104"/>
    </w:p>
    <w:p w14:paraId="4BDAA01B">
      <w:pPr>
        <w:spacing w:line="400"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（审议稿）</w:t>
      </w:r>
      <w:bookmarkEnd w:id="0"/>
    </w:p>
    <w:p w14:paraId="583A1B7E">
      <w:pPr>
        <w:widowControl/>
        <w:spacing w:line="600" w:lineRule="exact"/>
        <w:jc w:val="center"/>
        <w:rPr>
          <w:rFonts w:ascii="Times New Roman" w:hAnsi="Times New Roman" w:eastAsia="楷体_GB2312" w:cs="Times New Roman"/>
          <w:sz w:val="32"/>
          <w:szCs w:val="32"/>
        </w:rPr>
      </w:pPr>
    </w:p>
    <w:p w14:paraId="1398CAB8">
      <w:pPr>
        <w:widowControl/>
        <w:numPr>
          <w:ilvl w:val="0"/>
          <w:numId w:val="1"/>
        </w:numPr>
        <w:spacing w:line="600" w:lineRule="exact"/>
        <w:jc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 xml:space="preserve"> 总  则</w:t>
      </w:r>
    </w:p>
    <w:p w14:paraId="410B62E0">
      <w:pPr>
        <w:widowControl/>
        <w:numPr>
          <w:ilvl w:val="0"/>
          <w:numId w:val="2"/>
        </w:numPr>
        <w:spacing w:line="600" w:lineRule="exact"/>
        <w:ind w:firstLine="640" w:firstLineChars="200"/>
        <w:rPr>
          <w:rFonts w:ascii="Times New Roman" w:hAnsi="Times New Roman" w:eastAsia="仿宋_GB2312" w:cs="Times New Roman"/>
          <w:bCs/>
          <w:kern w:val="0"/>
          <w:sz w:val="32"/>
          <w:szCs w:val="32"/>
        </w:rPr>
      </w:pPr>
      <w:r>
        <w:rPr>
          <w:rFonts w:hint="eastAsia" w:ascii="仿宋_GB2312" w:hAnsi="仿宋_GB2312" w:eastAsia="仿宋_GB2312" w:cs="仿宋_GB2312"/>
          <w:bCs/>
          <w:kern w:val="0"/>
          <w:sz w:val="32"/>
          <w:szCs w:val="32"/>
        </w:rPr>
        <w:t xml:space="preserve"> </w:t>
      </w:r>
      <w:r>
        <w:rPr>
          <w:rFonts w:ascii="Times New Roman" w:hAnsi="Times New Roman" w:eastAsia="仿宋_GB2312" w:cs="Times New Roman"/>
          <w:bCs/>
          <w:kern w:val="0"/>
          <w:sz w:val="32"/>
          <w:szCs w:val="32"/>
        </w:rPr>
        <w:t>为</w:t>
      </w:r>
      <w:r>
        <w:rPr>
          <w:rFonts w:hint="eastAsia" w:ascii="Times New Roman" w:hAnsi="Times New Roman" w:eastAsia="仿宋_GB2312" w:cs="Times New Roman"/>
          <w:bCs/>
          <w:kern w:val="0"/>
          <w:sz w:val="32"/>
          <w:szCs w:val="32"/>
        </w:rPr>
        <w:t>了</w:t>
      </w:r>
      <w:r>
        <w:rPr>
          <w:rFonts w:ascii="Times New Roman" w:hAnsi="Times New Roman" w:eastAsia="仿宋_GB2312" w:cs="Times New Roman"/>
          <w:bCs/>
          <w:kern w:val="0"/>
          <w:sz w:val="32"/>
          <w:szCs w:val="32"/>
        </w:rPr>
        <w:t>全面落实立德树人根本任务，加强研究生导师队伍建设，规范导师岗位管理，全面提高研究生培养质量，建设卓越研究生教育体系，根据《中华人民共和国教育法</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中华人民共和国学位法</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中华人民共和国教师法</w:t>
      </w:r>
      <w:r>
        <w:rPr>
          <w:rFonts w:hint="eastAsia" w:ascii="Times New Roman" w:hAnsi="Times New Roman" w:eastAsia="仿宋_GB2312" w:cs="Times New Roman"/>
          <w:bCs/>
          <w:kern w:val="0"/>
          <w:sz w:val="32"/>
          <w:szCs w:val="32"/>
        </w:rPr>
        <w:t>》《</w:t>
      </w:r>
      <w:bookmarkStart w:id="1" w:name="OLE_LINK1"/>
      <w:r>
        <w:rPr>
          <w:rFonts w:ascii="Times New Roman" w:hAnsi="Times New Roman" w:eastAsia="仿宋_GB2312" w:cs="Times New Roman"/>
          <w:bCs/>
          <w:kern w:val="0"/>
          <w:sz w:val="32"/>
          <w:szCs w:val="32"/>
        </w:rPr>
        <w:t>中共中央 国务院关于弘扬教育家精神 加强新时代高素质专业化教师队伍建设的意见</w:t>
      </w:r>
      <w:bookmarkEnd w:id="1"/>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教育部关于全面落实研究生导师立德树人职责的意见》《教育部关于加强博士生导师岗位管理的若干意见》以及《教育部关于印发研究生导师指导行为准则的通知》等</w:t>
      </w:r>
      <w:r>
        <w:rPr>
          <w:rFonts w:hint="eastAsia" w:ascii="Times New Roman" w:hAnsi="Times New Roman" w:eastAsia="仿宋_GB2312" w:cs="Times New Roman"/>
          <w:bCs/>
          <w:kern w:val="0"/>
          <w:sz w:val="32"/>
          <w:szCs w:val="32"/>
        </w:rPr>
        <w:t>法律规定和文件精神</w:t>
      </w:r>
      <w:r>
        <w:rPr>
          <w:rFonts w:ascii="Times New Roman" w:hAnsi="Times New Roman" w:eastAsia="仿宋_GB2312" w:cs="Times New Roman"/>
          <w:bCs/>
          <w:kern w:val="0"/>
          <w:sz w:val="32"/>
          <w:szCs w:val="32"/>
        </w:rPr>
        <w:t>，结合学校实际，制定本办法。</w:t>
      </w:r>
    </w:p>
    <w:p w14:paraId="7CACA91A">
      <w:pPr>
        <w:widowControl/>
        <w:numPr>
          <w:ilvl w:val="0"/>
          <w:numId w:val="2"/>
        </w:numPr>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 xml:space="preserve"> </w:t>
      </w:r>
      <w:r>
        <w:rPr>
          <w:rFonts w:ascii="Times New Roman" w:hAnsi="Times New Roman" w:eastAsia="仿宋_GB2312" w:cs="Times New Roman"/>
          <w:bCs/>
          <w:kern w:val="0"/>
          <w:sz w:val="32"/>
          <w:szCs w:val="32"/>
        </w:rPr>
        <w:t>研究生导师是因研究生培养需要而设立的岗位，是研究生培养的第一责任人，肩负着为国家培养高层次创新人才的重要使命。</w:t>
      </w:r>
    </w:p>
    <w:p w14:paraId="19D0011B">
      <w:pPr>
        <w:widowControl/>
        <w:numPr>
          <w:ilvl w:val="0"/>
          <w:numId w:val="1"/>
        </w:numPr>
        <w:spacing w:line="600" w:lineRule="exact"/>
        <w:jc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 xml:space="preserve"> 导师职责</w:t>
      </w:r>
    </w:p>
    <w:p w14:paraId="5B603917">
      <w:pPr>
        <w:widowControl/>
        <w:spacing w:line="600" w:lineRule="exact"/>
        <w:ind w:firstLine="640" w:firstLineChars="200"/>
        <w:rPr>
          <w:rFonts w:ascii="Times New Roman" w:hAnsi="Times New Roman" w:eastAsia="仿宋_GB2312" w:cs="Times New Roman"/>
          <w:bCs/>
          <w:kern w:val="0"/>
          <w:sz w:val="32"/>
          <w:szCs w:val="32"/>
        </w:rPr>
      </w:pPr>
      <w:r>
        <w:rPr>
          <w:rFonts w:hint="eastAsia" w:ascii="黑体" w:hAnsi="黑体" w:eastAsia="黑体" w:cs="黑体"/>
          <w:bCs/>
          <w:kern w:val="0"/>
          <w:sz w:val="32"/>
          <w:szCs w:val="32"/>
        </w:rPr>
        <w:t>第</w:t>
      </w:r>
      <w:r>
        <w:rPr>
          <w:rFonts w:hint="eastAsia" w:ascii="黑体" w:hAnsi="黑体" w:eastAsia="黑体" w:cs="黑体"/>
          <w:bCs/>
          <w:kern w:val="0"/>
          <w:sz w:val="32"/>
          <w:szCs w:val="32"/>
          <w:lang w:val="en-US" w:eastAsia="zh-CN"/>
        </w:rPr>
        <w:t>三</w:t>
      </w:r>
      <w:r>
        <w:rPr>
          <w:rFonts w:hint="eastAsia" w:ascii="黑体" w:hAnsi="黑体" w:eastAsia="黑体" w:cs="黑体"/>
          <w:bCs/>
          <w:kern w:val="0"/>
          <w:sz w:val="32"/>
          <w:szCs w:val="32"/>
        </w:rPr>
        <w:t xml:space="preserve">条  </w:t>
      </w:r>
      <w:r>
        <w:rPr>
          <w:rFonts w:ascii="Times New Roman" w:hAnsi="Times New Roman" w:eastAsia="仿宋_GB2312" w:cs="Times New Roman"/>
          <w:bCs/>
          <w:kern w:val="0"/>
          <w:sz w:val="32"/>
          <w:szCs w:val="32"/>
        </w:rPr>
        <w:t>导师</w:t>
      </w:r>
      <w:r>
        <w:rPr>
          <w:rFonts w:hint="eastAsia" w:ascii="Times New Roman" w:hAnsi="Times New Roman" w:eastAsia="仿宋_GB2312" w:cs="Times New Roman"/>
          <w:bCs/>
          <w:kern w:val="0"/>
          <w:sz w:val="32"/>
          <w:szCs w:val="32"/>
        </w:rPr>
        <w:t>应涵养高尚师德师风，</w:t>
      </w:r>
      <w:r>
        <w:rPr>
          <w:rFonts w:ascii="Times New Roman" w:hAnsi="Times New Roman" w:eastAsia="仿宋_GB2312" w:cs="Times New Roman"/>
          <w:bCs/>
          <w:kern w:val="0"/>
          <w:sz w:val="32"/>
          <w:szCs w:val="32"/>
        </w:rPr>
        <w:t>落实立德树人根本任务，承担研究生思想政治教育、学术规范训练、创新能力培养、身心健康关怀等全流程职责。导师应掌握并执行国家、</w:t>
      </w:r>
      <w:r>
        <w:rPr>
          <w:rFonts w:hint="eastAsia" w:ascii="Times New Roman" w:hAnsi="Times New Roman" w:eastAsia="仿宋_GB2312" w:cs="Times New Roman"/>
          <w:bCs/>
          <w:kern w:val="0"/>
          <w:sz w:val="32"/>
          <w:szCs w:val="32"/>
        </w:rPr>
        <w:t>浙江省、</w:t>
      </w:r>
      <w:r>
        <w:rPr>
          <w:rFonts w:ascii="Times New Roman" w:hAnsi="Times New Roman" w:eastAsia="仿宋_GB2312" w:cs="Times New Roman"/>
          <w:bCs/>
          <w:kern w:val="0"/>
          <w:sz w:val="32"/>
          <w:szCs w:val="32"/>
        </w:rPr>
        <w:t>学校关于学位与研究生教育的法律法规和政策规章，积极参加各类导师培训，不断提升指导能力。严禁出现违反国家法律法规、违背党的理论和路线方针政策、损害党和国家形象、背离社会主义核心价值观的言行。</w:t>
      </w:r>
    </w:p>
    <w:p w14:paraId="734586F4">
      <w:pPr>
        <w:widowControl/>
        <w:spacing w:line="600" w:lineRule="exact"/>
        <w:ind w:firstLine="640" w:firstLineChars="200"/>
        <w:rPr>
          <w:rFonts w:ascii="Times New Roman" w:hAnsi="Times New Roman" w:eastAsia="仿宋_GB2312" w:cs="Times New Roman"/>
          <w:bCs/>
          <w:kern w:val="0"/>
          <w:sz w:val="32"/>
          <w:szCs w:val="32"/>
        </w:rPr>
      </w:pPr>
      <w:r>
        <w:rPr>
          <w:rFonts w:hint="eastAsia" w:ascii="黑体" w:hAnsi="黑体" w:eastAsia="黑体" w:cs="Times New Roman"/>
          <w:kern w:val="0"/>
          <w:sz w:val="32"/>
          <w:szCs w:val="32"/>
        </w:rPr>
        <w:t>第</w:t>
      </w:r>
      <w:r>
        <w:rPr>
          <w:rFonts w:hint="eastAsia" w:ascii="黑体" w:hAnsi="黑体" w:eastAsia="黑体" w:cs="Times New Roman"/>
          <w:kern w:val="0"/>
          <w:sz w:val="32"/>
          <w:szCs w:val="32"/>
          <w:lang w:val="en-US" w:eastAsia="zh-CN"/>
        </w:rPr>
        <w:t>四</w:t>
      </w:r>
      <w:r>
        <w:rPr>
          <w:rFonts w:hint="eastAsia" w:ascii="黑体" w:hAnsi="黑体" w:eastAsia="黑体" w:cs="Times New Roman"/>
          <w:kern w:val="0"/>
          <w:sz w:val="32"/>
          <w:szCs w:val="32"/>
        </w:rPr>
        <w:t>条</w:t>
      </w:r>
      <w:r>
        <w:rPr>
          <w:rFonts w:hint="eastAsia" w:ascii="仿宋_GB2312" w:hAnsi="仿宋_GB2312" w:eastAsia="仿宋_GB2312" w:cs="仿宋_GB2312"/>
          <w:bCs/>
          <w:kern w:val="0"/>
          <w:sz w:val="32"/>
          <w:szCs w:val="32"/>
        </w:rPr>
        <w:t xml:space="preserve"> </w:t>
      </w:r>
      <w:bookmarkStart w:id="2" w:name="OLE_LINK4"/>
      <w:bookmarkStart w:id="3" w:name="OLE_LINK2"/>
      <w:r>
        <w:rPr>
          <w:rFonts w:hint="eastAsia" w:ascii="仿宋_GB2312" w:hAnsi="仿宋_GB2312" w:eastAsia="仿宋_GB2312" w:cs="仿宋_GB2312"/>
          <w:bCs/>
          <w:kern w:val="0"/>
          <w:sz w:val="32"/>
          <w:szCs w:val="32"/>
        </w:rPr>
        <w:t xml:space="preserve"> </w:t>
      </w:r>
      <w:r>
        <w:rPr>
          <w:rFonts w:ascii="Times New Roman" w:hAnsi="Times New Roman" w:eastAsia="仿宋_GB2312"/>
          <w:bCs/>
          <w:kern w:val="0"/>
          <w:sz w:val="32"/>
          <w:szCs w:val="32"/>
        </w:rPr>
        <w:t>导师是研究生思想政治教育的首要责任人</w:t>
      </w:r>
      <w:r>
        <w:rPr>
          <w:rFonts w:hint="eastAsia" w:ascii="Times New Roman" w:hAnsi="Times New Roman" w:eastAsia="仿宋_GB2312"/>
          <w:bCs/>
          <w:kern w:val="0"/>
          <w:sz w:val="32"/>
          <w:szCs w:val="32"/>
        </w:rPr>
        <w:t>。</w:t>
      </w:r>
      <w:r>
        <w:rPr>
          <w:rFonts w:hint="eastAsia" w:ascii="Times New Roman" w:hAnsi="Times New Roman" w:eastAsia="仿宋_GB2312" w:cs="Times New Roman"/>
          <w:bCs/>
          <w:kern w:val="0"/>
          <w:sz w:val="32"/>
          <w:szCs w:val="32"/>
        </w:rPr>
        <w:t>要引导学生</w:t>
      </w:r>
      <w:r>
        <w:rPr>
          <w:rFonts w:ascii="Times New Roman" w:hAnsi="Times New Roman" w:eastAsia="仿宋_GB2312" w:cs="Times New Roman"/>
          <w:bCs/>
          <w:kern w:val="0"/>
          <w:sz w:val="32"/>
          <w:szCs w:val="32"/>
        </w:rPr>
        <w:t>强化思想政治引领，树立正确的世界观、人生观、价值观；深入推进课题思政建设，将思政教育融入研究生科研训练全过程，厚植家国情怀；</w:t>
      </w:r>
      <w:r>
        <w:rPr>
          <w:rFonts w:hint="eastAsia" w:ascii="Times New Roman" w:hAnsi="Times New Roman" w:eastAsia="仿宋_GB2312"/>
          <w:bCs/>
          <w:kern w:val="0"/>
          <w:sz w:val="32"/>
          <w:szCs w:val="32"/>
        </w:rPr>
        <w:t>加强</w:t>
      </w:r>
      <w:r>
        <w:rPr>
          <w:rFonts w:ascii="Times New Roman" w:hAnsi="Times New Roman" w:eastAsia="仿宋_GB2312"/>
          <w:bCs/>
          <w:kern w:val="0"/>
          <w:sz w:val="32"/>
          <w:szCs w:val="32"/>
        </w:rPr>
        <w:t>人文关怀与心理疏导，主动关心研究生的</w:t>
      </w:r>
      <w:bookmarkStart w:id="4" w:name="OLE_LINK6"/>
      <w:r>
        <w:rPr>
          <w:rFonts w:ascii="Times New Roman" w:hAnsi="Times New Roman" w:eastAsia="仿宋_GB2312"/>
          <w:bCs/>
          <w:kern w:val="0"/>
          <w:sz w:val="32"/>
          <w:szCs w:val="32"/>
        </w:rPr>
        <w:t>学业</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生活和身心健康</w:t>
      </w:r>
      <w:bookmarkEnd w:id="4"/>
      <w:r>
        <w:rPr>
          <w:rFonts w:ascii="Times New Roman" w:hAnsi="Times New Roman" w:eastAsia="仿宋_GB2312"/>
          <w:bCs/>
          <w:kern w:val="0"/>
          <w:sz w:val="32"/>
          <w:szCs w:val="32"/>
        </w:rPr>
        <w:t>，维护研究生合法权益；</w:t>
      </w:r>
      <w:r>
        <w:rPr>
          <w:rFonts w:hint="eastAsia" w:ascii="Times New Roman" w:hAnsi="Times New Roman" w:eastAsia="仿宋_GB2312" w:cs="Times New Roman"/>
          <w:bCs/>
          <w:kern w:val="0"/>
          <w:sz w:val="32"/>
          <w:szCs w:val="32"/>
        </w:rPr>
        <w:t>引导</w:t>
      </w:r>
      <w:r>
        <w:rPr>
          <w:rFonts w:ascii="Times New Roman" w:hAnsi="Times New Roman" w:eastAsia="仿宋_GB2312" w:cs="Times New Roman"/>
          <w:bCs/>
          <w:kern w:val="0"/>
          <w:sz w:val="32"/>
          <w:szCs w:val="32"/>
        </w:rPr>
        <w:t>研究生重视</w:t>
      </w:r>
      <w:r>
        <w:rPr>
          <w:rFonts w:hint="eastAsia" w:ascii="Times New Roman" w:hAnsi="Times New Roman" w:eastAsia="仿宋_GB2312" w:cs="Times New Roman"/>
          <w:bCs/>
          <w:kern w:val="0"/>
          <w:sz w:val="32"/>
          <w:szCs w:val="32"/>
        </w:rPr>
        <w:t>德智</w:t>
      </w:r>
      <w:r>
        <w:rPr>
          <w:rFonts w:ascii="Times New Roman" w:hAnsi="Times New Roman" w:eastAsia="仿宋_GB2312" w:cs="Times New Roman"/>
          <w:bCs/>
          <w:kern w:val="0"/>
          <w:sz w:val="32"/>
          <w:szCs w:val="32"/>
        </w:rPr>
        <w:t>体美劳全面发展</w:t>
      </w:r>
      <w:r>
        <w:rPr>
          <w:rFonts w:hint="eastAsia" w:ascii="Times New Roman" w:hAnsi="Times New Roman" w:eastAsia="仿宋_GB2312" w:cs="Times New Roman"/>
          <w:bCs/>
          <w:kern w:val="0"/>
          <w:sz w:val="32"/>
          <w:szCs w:val="32"/>
        </w:rPr>
        <w:t>，做好</w:t>
      </w:r>
      <w:r>
        <w:rPr>
          <w:rFonts w:ascii="Times New Roman" w:hAnsi="Times New Roman" w:eastAsia="仿宋_GB2312" w:cs="Times New Roman"/>
          <w:bCs/>
          <w:kern w:val="0"/>
          <w:sz w:val="32"/>
          <w:szCs w:val="32"/>
        </w:rPr>
        <w:t>生涯规划与就业指导</w:t>
      </w:r>
      <w:r>
        <w:rPr>
          <w:rFonts w:ascii="Times New Roman" w:hAnsi="Times New Roman" w:eastAsia="仿宋_GB2312"/>
          <w:bCs/>
          <w:kern w:val="0"/>
          <w:sz w:val="32"/>
          <w:szCs w:val="32"/>
        </w:rPr>
        <w:t>；</w:t>
      </w:r>
      <w:r>
        <w:rPr>
          <w:rFonts w:ascii="Times New Roman" w:hAnsi="Times New Roman" w:eastAsia="仿宋_GB2312"/>
          <w:bCs/>
          <w:color w:val="0F1115"/>
          <w:kern w:val="0"/>
          <w:sz w:val="32"/>
          <w:szCs w:val="32"/>
        </w:rPr>
        <w:t>严守政治底线</w:t>
      </w:r>
      <w:r>
        <w:rPr>
          <w:rFonts w:hint="eastAsia" w:ascii="Times New Roman" w:hAnsi="Times New Roman" w:eastAsia="仿宋_GB2312"/>
          <w:bCs/>
          <w:color w:val="0F1115"/>
          <w:kern w:val="0"/>
          <w:sz w:val="32"/>
          <w:szCs w:val="32"/>
        </w:rPr>
        <w:t>，</w:t>
      </w:r>
      <w:r>
        <w:rPr>
          <w:rFonts w:ascii="Times New Roman" w:hAnsi="Times New Roman" w:eastAsia="仿宋_GB2312" w:cs="Times New Roman"/>
          <w:bCs/>
          <w:kern w:val="0"/>
          <w:sz w:val="32"/>
          <w:szCs w:val="32"/>
        </w:rPr>
        <w:t>筑牢意识形态与安全防线</w:t>
      </w:r>
      <w:r>
        <w:rPr>
          <w:rFonts w:ascii="Times New Roman" w:hAnsi="Times New Roman" w:eastAsia="仿宋_GB2312"/>
          <w:bCs/>
          <w:kern w:val="0"/>
          <w:sz w:val="32"/>
          <w:szCs w:val="32"/>
        </w:rPr>
        <w:t>，以身作则，</w:t>
      </w:r>
      <w:r>
        <w:rPr>
          <w:rFonts w:ascii="Times New Roman" w:hAnsi="Times New Roman" w:eastAsia="仿宋_GB2312"/>
          <w:bCs/>
          <w:color w:val="0F1115"/>
          <w:kern w:val="0"/>
          <w:sz w:val="32"/>
          <w:szCs w:val="32"/>
        </w:rPr>
        <w:t>杜绝不当言行</w:t>
      </w:r>
      <w:r>
        <w:rPr>
          <w:rFonts w:ascii="Times New Roman" w:hAnsi="Times New Roman" w:eastAsia="仿宋_GB2312" w:cs="Times New Roman"/>
          <w:bCs/>
          <w:kern w:val="0"/>
          <w:sz w:val="32"/>
          <w:szCs w:val="32"/>
        </w:rPr>
        <w:t>，引导研究生</w:t>
      </w:r>
      <w:r>
        <w:rPr>
          <w:rFonts w:ascii="Times New Roman" w:hAnsi="Times New Roman" w:eastAsia="仿宋_GB2312"/>
          <w:bCs/>
          <w:color w:val="0F1115"/>
          <w:kern w:val="0"/>
          <w:sz w:val="32"/>
          <w:szCs w:val="32"/>
        </w:rPr>
        <w:t>明辨是非，自觉抵制错误思潮</w:t>
      </w:r>
      <w:r>
        <w:rPr>
          <w:rFonts w:ascii="Times New Roman" w:hAnsi="Times New Roman" w:eastAsia="仿宋_GB2312" w:cs="Times New Roman"/>
          <w:bCs/>
          <w:kern w:val="0"/>
          <w:sz w:val="32"/>
          <w:szCs w:val="32"/>
        </w:rPr>
        <w:t>。</w:t>
      </w:r>
      <w:bookmarkEnd w:id="2"/>
      <w:bookmarkEnd w:id="3"/>
    </w:p>
    <w:p w14:paraId="56DACC61">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kern w:val="0"/>
          <w:sz w:val="32"/>
          <w:szCs w:val="32"/>
        </w:rPr>
        <w:t>第</w:t>
      </w:r>
      <w:r>
        <w:rPr>
          <w:rFonts w:hint="eastAsia" w:ascii="黑体" w:hAnsi="黑体" w:eastAsia="黑体" w:cs="Times New Roman"/>
          <w:kern w:val="0"/>
          <w:sz w:val="32"/>
          <w:szCs w:val="32"/>
          <w:lang w:val="en-US" w:eastAsia="zh-CN"/>
        </w:rPr>
        <w:t>五</w:t>
      </w:r>
      <w:r>
        <w:rPr>
          <w:rFonts w:hint="eastAsia" w:ascii="黑体" w:hAnsi="黑体" w:eastAsia="黑体" w:cs="Times New Roman"/>
          <w:kern w:val="0"/>
          <w:sz w:val="32"/>
          <w:szCs w:val="32"/>
        </w:rPr>
        <w:t>条</w:t>
      </w:r>
      <w:r>
        <w:rPr>
          <w:rFonts w:hint="eastAsia" w:ascii="仿宋_GB2312" w:hAnsi="仿宋_GB2312" w:eastAsia="仿宋_GB2312" w:cs="仿宋_GB2312"/>
          <w:bCs/>
          <w:kern w:val="0"/>
          <w:sz w:val="32"/>
          <w:szCs w:val="32"/>
        </w:rPr>
        <w:t xml:space="preserve">  </w:t>
      </w:r>
      <w:r>
        <w:rPr>
          <w:rFonts w:ascii="Times New Roman" w:hAnsi="Times New Roman" w:eastAsia="仿宋_GB2312" w:cs="Times New Roman"/>
          <w:bCs/>
          <w:kern w:val="0"/>
          <w:sz w:val="32"/>
          <w:szCs w:val="32"/>
        </w:rPr>
        <w:t>导师应规范参与招生工作，在招生宣传、命题阅卷、复试录取等环节严格遵守相关规定，坚持公平公正、科学选才原则。认真完成命题、复试、录取等各环节工作，不得组织或参与任何可能影响考试招生公平公正的活动。</w:t>
      </w:r>
    </w:p>
    <w:p w14:paraId="1E22E321">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kern w:val="0"/>
          <w:sz w:val="32"/>
          <w:szCs w:val="32"/>
        </w:rPr>
        <w:t>第</w:t>
      </w:r>
      <w:r>
        <w:rPr>
          <w:rFonts w:hint="eastAsia" w:ascii="黑体" w:hAnsi="黑体" w:eastAsia="黑体" w:cs="Times New Roman"/>
          <w:kern w:val="0"/>
          <w:sz w:val="32"/>
          <w:szCs w:val="32"/>
          <w:lang w:val="en-US" w:eastAsia="zh-CN"/>
        </w:rPr>
        <w:t>六</w:t>
      </w:r>
      <w:r>
        <w:rPr>
          <w:rFonts w:hint="eastAsia" w:ascii="黑体" w:hAnsi="黑体" w:eastAsia="黑体" w:cs="Times New Roman"/>
          <w:kern w:val="0"/>
          <w:sz w:val="32"/>
          <w:szCs w:val="32"/>
        </w:rPr>
        <w:t xml:space="preserve">条 </w:t>
      </w:r>
      <w:r>
        <w:rPr>
          <w:rFonts w:hint="eastAsia" w:ascii="仿宋_GB2312" w:hAnsi="仿宋_GB2312" w:eastAsia="仿宋_GB2312" w:cs="仿宋_GB2312"/>
          <w:bCs/>
          <w:kern w:val="0"/>
          <w:sz w:val="32"/>
          <w:szCs w:val="32"/>
        </w:rPr>
        <w:t xml:space="preserve"> </w:t>
      </w:r>
      <w:r>
        <w:rPr>
          <w:rFonts w:ascii="Times New Roman" w:hAnsi="Times New Roman" w:eastAsia="仿宋_GB2312" w:cs="Times New Roman"/>
          <w:bCs/>
          <w:kern w:val="0"/>
          <w:sz w:val="32"/>
          <w:szCs w:val="32"/>
        </w:rPr>
        <w:t>导师应聚焦研究生创新能力培养，遵循因材施教和个性化培养理念，</w:t>
      </w:r>
      <w:r>
        <w:rPr>
          <w:rFonts w:hint="eastAsia" w:ascii="Times New Roman" w:hAnsi="Times New Roman" w:eastAsia="仿宋_GB2312" w:cs="Times New Roman"/>
          <w:bCs/>
          <w:kern w:val="0"/>
          <w:sz w:val="32"/>
          <w:szCs w:val="32"/>
        </w:rPr>
        <w:t>积极</w:t>
      </w:r>
      <w:r>
        <w:rPr>
          <w:rFonts w:ascii="Times New Roman" w:hAnsi="Times New Roman" w:eastAsia="仿宋_GB2312" w:cs="Times New Roman"/>
          <w:bCs/>
          <w:kern w:val="0"/>
          <w:sz w:val="32"/>
          <w:szCs w:val="32"/>
        </w:rPr>
        <w:t>参与制定并执行研究生培养计划；鼓励研究生参与国内外学术交流、社会实践等活动，强化学术指导，激发学生创新潜力；支持和指导研究生开展科研成果转化应用，提升</w:t>
      </w:r>
      <w:r>
        <w:rPr>
          <w:rFonts w:hint="eastAsia" w:ascii="Times New Roman" w:hAnsi="Times New Roman" w:eastAsia="仿宋_GB2312" w:cs="Times New Roman"/>
          <w:bCs/>
          <w:kern w:val="0"/>
          <w:sz w:val="32"/>
          <w:szCs w:val="32"/>
        </w:rPr>
        <w:t>其</w:t>
      </w:r>
      <w:r>
        <w:rPr>
          <w:rFonts w:ascii="Times New Roman" w:hAnsi="Times New Roman" w:eastAsia="仿宋_GB2312" w:cs="Times New Roman"/>
          <w:bCs/>
          <w:kern w:val="0"/>
          <w:sz w:val="32"/>
          <w:szCs w:val="32"/>
        </w:rPr>
        <w:t>创新创业能力。</w:t>
      </w:r>
    </w:p>
    <w:p w14:paraId="674B0EA7">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kern w:val="0"/>
          <w:sz w:val="32"/>
          <w:szCs w:val="32"/>
        </w:rPr>
        <w:t>第</w:t>
      </w:r>
      <w:r>
        <w:rPr>
          <w:rFonts w:hint="eastAsia" w:ascii="黑体" w:hAnsi="黑体" w:eastAsia="黑体" w:cs="Times New Roman"/>
          <w:kern w:val="0"/>
          <w:sz w:val="32"/>
          <w:szCs w:val="32"/>
          <w:lang w:val="en-US" w:eastAsia="zh-CN"/>
        </w:rPr>
        <w:t>七</w:t>
      </w:r>
      <w:r>
        <w:rPr>
          <w:rFonts w:hint="eastAsia" w:ascii="黑体" w:hAnsi="黑体" w:eastAsia="黑体" w:cs="Times New Roman"/>
          <w:kern w:val="0"/>
          <w:sz w:val="32"/>
          <w:szCs w:val="32"/>
        </w:rPr>
        <w:t>条</w:t>
      </w:r>
      <w:r>
        <w:rPr>
          <w:rFonts w:hint="eastAsia" w:ascii="仿宋_GB2312" w:hAnsi="仿宋_GB2312" w:eastAsia="仿宋_GB2312" w:cs="仿宋_GB2312"/>
          <w:bCs/>
          <w:kern w:val="0"/>
          <w:sz w:val="32"/>
          <w:szCs w:val="32"/>
        </w:rPr>
        <w:t xml:space="preserve">  </w:t>
      </w:r>
      <w:r>
        <w:rPr>
          <w:rFonts w:ascii="Times New Roman" w:hAnsi="Times New Roman" w:eastAsia="仿宋_GB2312" w:cs="Times New Roman"/>
          <w:bCs/>
          <w:kern w:val="0"/>
          <w:sz w:val="32"/>
          <w:szCs w:val="32"/>
        </w:rPr>
        <w:t>导师</w:t>
      </w:r>
      <w:r>
        <w:rPr>
          <w:rFonts w:hint="eastAsia" w:ascii="Times New Roman" w:hAnsi="Times New Roman" w:eastAsia="仿宋_GB2312" w:cs="Times New Roman"/>
          <w:bCs/>
          <w:kern w:val="0"/>
          <w:sz w:val="32"/>
          <w:szCs w:val="32"/>
        </w:rPr>
        <w:t>应指导研究生恪守学术道德规范</w:t>
      </w:r>
      <w:r>
        <w:rPr>
          <w:rFonts w:ascii="Times New Roman" w:hAnsi="Times New Roman" w:eastAsia="仿宋_GB2312" w:cs="Times New Roman"/>
          <w:bCs/>
          <w:kern w:val="0"/>
          <w:sz w:val="32"/>
          <w:szCs w:val="32"/>
        </w:rPr>
        <w:t>，培养其严谨治学态度和求真务实的科学精神，在培养各环节强化研究生学术规范训练与职业伦理教育，提升其学术道德涵养和知识产权保护意识，</w:t>
      </w:r>
      <w:r>
        <w:rPr>
          <w:rFonts w:hint="eastAsia" w:ascii="Times New Roman" w:hAnsi="Times New Roman" w:eastAsia="仿宋_GB2312" w:cs="Times New Roman"/>
          <w:bCs/>
          <w:kern w:val="0"/>
          <w:sz w:val="32"/>
          <w:szCs w:val="32"/>
        </w:rPr>
        <w:t>加强对研究生的科研诚信管理和学术把关，</w:t>
      </w:r>
      <w:r>
        <w:rPr>
          <w:rFonts w:ascii="Times New Roman" w:hAnsi="Times New Roman" w:eastAsia="仿宋_GB2312" w:cs="Times New Roman"/>
          <w:bCs/>
          <w:kern w:val="0"/>
          <w:sz w:val="32"/>
          <w:szCs w:val="32"/>
        </w:rPr>
        <w:t>杜绝学术不端行为。不得有违反学术规范、损害研究生学术科研权益的行为。</w:t>
      </w:r>
    </w:p>
    <w:p w14:paraId="35140181">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kern w:val="0"/>
          <w:sz w:val="32"/>
          <w:szCs w:val="32"/>
        </w:rPr>
        <w:t>第</w:t>
      </w:r>
      <w:r>
        <w:rPr>
          <w:rFonts w:hint="eastAsia" w:ascii="黑体" w:hAnsi="黑体" w:eastAsia="黑体" w:cs="Times New Roman"/>
          <w:kern w:val="0"/>
          <w:sz w:val="32"/>
          <w:szCs w:val="32"/>
          <w:lang w:val="en-US" w:eastAsia="zh-CN"/>
        </w:rPr>
        <w:t>八</w:t>
      </w:r>
      <w:r>
        <w:rPr>
          <w:rFonts w:hint="eastAsia" w:ascii="黑体" w:hAnsi="黑体" w:eastAsia="黑体" w:cs="Times New Roman"/>
          <w:kern w:val="0"/>
          <w:sz w:val="32"/>
          <w:szCs w:val="32"/>
        </w:rPr>
        <w:t>条</w:t>
      </w:r>
      <w:r>
        <w:rPr>
          <w:rFonts w:hint="eastAsia" w:ascii="仿宋_GB2312" w:hAnsi="仿宋_GB2312" w:eastAsia="仿宋_GB2312" w:cs="仿宋_GB2312"/>
          <w:bCs/>
          <w:kern w:val="0"/>
          <w:sz w:val="32"/>
          <w:szCs w:val="32"/>
        </w:rPr>
        <w:t xml:space="preserve">  </w:t>
      </w:r>
      <w:r>
        <w:rPr>
          <w:rFonts w:ascii="Times New Roman" w:hAnsi="Times New Roman" w:eastAsia="仿宋_GB2312" w:cs="Times New Roman"/>
          <w:bCs/>
          <w:kern w:val="0"/>
          <w:sz w:val="32"/>
          <w:szCs w:val="32"/>
        </w:rPr>
        <w:t>导师应对研究生个人培养计划进行全面把关，</w:t>
      </w:r>
      <w:r>
        <w:rPr>
          <w:rFonts w:hint="eastAsia" w:ascii="Times New Roman" w:hAnsi="Times New Roman" w:eastAsia="仿宋_GB2312" w:cs="Times New Roman"/>
          <w:bCs/>
          <w:kern w:val="0"/>
          <w:sz w:val="32"/>
          <w:szCs w:val="32"/>
        </w:rPr>
        <w:t>为研究生课程修读提供指导，加强对研究生读书报告、中期考核等关键环节的过程管理，</w:t>
      </w:r>
      <w:r>
        <w:rPr>
          <w:rFonts w:ascii="Times New Roman" w:hAnsi="Times New Roman" w:eastAsia="仿宋_GB2312" w:cs="Times New Roman"/>
          <w:bCs/>
          <w:kern w:val="0"/>
          <w:sz w:val="32"/>
          <w:szCs w:val="32"/>
        </w:rPr>
        <w:t>为研究生开展科学研究和专业实践提供有利条件，创设良好的学术交流平台，鼓励研究生潜心学习或积极参与课题研究，并根据实际情况提供必要的经费支持。导师应密切跟踪研究生学业进展，对出现学业困难、无法按期完成培养任务的研究生，及时开展针对性指导，根据实际情况提出休学、延期毕业或分流建议，配合学院（系）做好相关手续办理工作。</w:t>
      </w:r>
    </w:p>
    <w:p w14:paraId="168D835B">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kern w:val="0"/>
          <w:sz w:val="32"/>
          <w:szCs w:val="32"/>
        </w:rPr>
        <w:t>第</w:t>
      </w:r>
      <w:r>
        <w:rPr>
          <w:rFonts w:hint="eastAsia" w:ascii="黑体" w:hAnsi="黑体" w:eastAsia="黑体" w:cs="Times New Roman"/>
          <w:kern w:val="0"/>
          <w:sz w:val="32"/>
          <w:szCs w:val="32"/>
          <w:lang w:val="en-US" w:eastAsia="zh-CN"/>
        </w:rPr>
        <w:t>九</w:t>
      </w:r>
      <w:r>
        <w:rPr>
          <w:rFonts w:hint="eastAsia" w:ascii="黑体" w:hAnsi="黑体" w:eastAsia="黑体" w:cs="Times New Roman"/>
          <w:kern w:val="0"/>
          <w:sz w:val="32"/>
          <w:szCs w:val="32"/>
        </w:rPr>
        <w:t>条</w:t>
      </w:r>
      <w:r>
        <w:rPr>
          <w:rFonts w:hint="eastAsia" w:ascii="仿宋_GB2312" w:hAnsi="仿宋_GB2312" w:eastAsia="仿宋_GB2312" w:cs="仿宋_GB2312"/>
          <w:bCs/>
          <w:kern w:val="0"/>
          <w:sz w:val="32"/>
          <w:szCs w:val="32"/>
        </w:rPr>
        <w:t xml:space="preserve">  </w:t>
      </w:r>
      <w:r>
        <w:rPr>
          <w:rFonts w:ascii="Times New Roman" w:hAnsi="Times New Roman" w:eastAsia="仿宋_GB2312" w:cs="Times New Roman"/>
          <w:bCs/>
          <w:kern w:val="0"/>
          <w:sz w:val="32"/>
          <w:szCs w:val="32"/>
        </w:rPr>
        <w:t>导师应严格履行</w:t>
      </w:r>
      <w:r>
        <w:rPr>
          <w:rFonts w:hint="eastAsia" w:ascii="Times New Roman" w:hAnsi="Times New Roman" w:eastAsia="仿宋_GB2312" w:cs="Times New Roman"/>
          <w:bCs/>
          <w:kern w:val="0"/>
          <w:sz w:val="32"/>
          <w:szCs w:val="32"/>
        </w:rPr>
        <w:t>研究生</w:t>
      </w:r>
      <w:r>
        <w:rPr>
          <w:rFonts w:ascii="Times New Roman" w:hAnsi="Times New Roman" w:eastAsia="仿宋_GB2312" w:cs="Times New Roman"/>
          <w:bCs/>
          <w:kern w:val="0"/>
          <w:sz w:val="32"/>
          <w:szCs w:val="32"/>
        </w:rPr>
        <w:t>学位论文</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实践成果</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指导职责，做好审阅与质量把关工作，</w:t>
      </w:r>
      <w:r>
        <w:rPr>
          <w:rFonts w:hint="eastAsia" w:ascii="Times New Roman" w:hAnsi="Times New Roman" w:eastAsia="仿宋_GB2312" w:cs="Times New Roman"/>
          <w:bCs/>
          <w:kern w:val="0"/>
          <w:sz w:val="32"/>
          <w:szCs w:val="32"/>
        </w:rPr>
        <w:t>切实履行对</w:t>
      </w:r>
      <w:r>
        <w:rPr>
          <w:rFonts w:ascii="Times New Roman" w:hAnsi="Times New Roman" w:eastAsia="仿宋_GB2312" w:cs="Times New Roman"/>
          <w:bCs/>
          <w:kern w:val="0"/>
          <w:sz w:val="32"/>
          <w:szCs w:val="32"/>
        </w:rPr>
        <w:t>研究生在学期间发表的创新性成果</w:t>
      </w:r>
      <w:r>
        <w:rPr>
          <w:rFonts w:hint="eastAsia" w:ascii="Times New Roman" w:hAnsi="Times New Roman" w:eastAsia="仿宋_GB2312" w:cs="Times New Roman"/>
          <w:bCs/>
          <w:kern w:val="0"/>
          <w:sz w:val="32"/>
          <w:szCs w:val="32"/>
        </w:rPr>
        <w:t>的</w:t>
      </w:r>
      <w:r>
        <w:rPr>
          <w:rFonts w:ascii="Times New Roman" w:hAnsi="Times New Roman" w:eastAsia="仿宋_GB2312" w:cs="Times New Roman"/>
          <w:bCs/>
          <w:kern w:val="0"/>
          <w:sz w:val="32"/>
          <w:szCs w:val="32"/>
        </w:rPr>
        <w:t>监督责任</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确保成果的学术水平、创新性符合相关要求。按照培养方案及时间节点要求，指导研究生完成</w:t>
      </w:r>
      <w:r>
        <w:rPr>
          <w:rFonts w:hint="eastAsia" w:ascii="Times New Roman" w:hAnsi="Times New Roman" w:eastAsia="仿宋_GB2312" w:cs="Times New Roman"/>
          <w:bCs/>
          <w:kern w:val="0"/>
          <w:sz w:val="32"/>
          <w:szCs w:val="32"/>
        </w:rPr>
        <w:t>学位</w:t>
      </w:r>
      <w:r>
        <w:rPr>
          <w:rFonts w:ascii="Times New Roman" w:hAnsi="Times New Roman" w:eastAsia="仿宋_GB2312" w:cs="Times New Roman"/>
          <w:bCs/>
          <w:kern w:val="0"/>
          <w:sz w:val="32"/>
          <w:szCs w:val="32"/>
        </w:rPr>
        <w:t>论文</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实践成果</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选题、开题、研究及撰写工作；严格执行学位授予规定，从严把控学位论文</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实践成果</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质量。</w:t>
      </w:r>
      <w:r>
        <w:rPr>
          <w:rFonts w:hint="eastAsia" w:ascii="Times New Roman" w:hAnsi="Times New Roman" w:eastAsia="仿宋_GB2312" w:cs="Times New Roman"/>
          <w:bCs/>
          <w:kern w:val="0"/>
          <w:sz w:val="32"/>
          <w:szCs w:val="32"/>
        </w:rPr>
        <w:t>不得指导研究生</w:t>
      </w:r>
      <w:r>
        <w:rPr>
          <w:rFonts w:ascii="Times New Roman" w:hAnsi="Times New Roman" w:eastAsia="仿宋_GB2312" w:cs="Times New Roman"/>
          <w:bCs/>
          <w:kern w:val="0"/>
          <w:sz w:val="32"/>
          <w:szCs w:val="32"/>
        </w:rPr>
        <w:t>提交不符合学术规范和质量要求的学位论文</w:t>
      </w:r>
      <w:r>
        <w:rPr>
          <w:rFonts w:hint="eastAsia" w:ascii="Times New Roman" w:hAnsi="Times New Roman" w:eastAsia="仿宋_GB2312" w:cs="Times New Roman"/>
          <w:bCs/>
          <w:kern w:val="0"/>
          <w:sz w:val="32"/>
          <w:szCs w:val="32"/>
        </w:rPr>
        <w:t>（实践成果）</w:t>
      </w:r>
      <w:r>
        <w:rPr>
          <w:rFonts w:ascii="Times New Roman" w:hAnsi="Times New Roman" w:eastAsia="仿宋_GB2312" w:cs="Times New Roman"/>
          <w:bCs/>
          <w:kern w:val="0"/>
          <w:sz w:val="32"/>
          <w:szCs w:val="32"/>
        </w:rPr>
        <w:t>参与评审、答辩。</w:t>
      </w:r>
    </w:p>
    <w:p w14:paraId="391E81F4">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bCs/>
          <w:kern w:val="0"/>
          <w:sz w:val="32"/>
          <w:szCs w:val="32"/>
        </w:rPr>
        <w:t>第</w:t>
      </w:r>
      <w:r>
        <w:rPr>
          <w:rFonts w:hint="eastAsia" w:ascii="黑体" w:hAnsi="黑体" w:eastAsia="黑体" w:cs="黑体"/>
          <w:bCs/>
          <w:kern w:val="0"/>
          <w:sz w:val="32"/>
          <w:szCs w:val="32"/>
          <w:lang w:val="en-US" w:eastAsia="zh-CN"/>
        </w:rPr>
        <w:t>十</w:t>
      </w:r>
      <w:r>
        <w:rPr>
          <w:rFonts w:hint="eastAsia" w:ascii="黑体" w:hAnsi="黑体" w:eastAsia="黑体" w:cs="黑体"/>
          <w:bCs/>
          <w:kern w:val="0"/>
          <w:sz w:val="32"/>
          <w:szCs w:val="32"/>
        </w:rPr>
        <w:t>条</w:t>
      </w:r>
      <w:r>
        <w:rPr>
          <w:rFonts w:hint="eastAsia" w:ascii="仿宋_GB2312" w:hAnsi="仿宋_GB2312" w:eastAsia="仿宋_GB2312" w:cs="仿宋_GB2312"/>
          <w:bCs/>
          <w:kern w:val="0"/>
          <w:sz w:val="32"/>
          <w:szCs w:val="32"/>
        </w:rPr>
        <w:t xml:space="preserve">  </w:t>
      </w:r>
      <w:r>
        <w:rPr>
          <w:rFonts w:ascii="Times New Roman" w:hAnsi="Times New Roman" w:eastAsia="仿宋_GB2312" w:cs="Times New Roman"/>
          <w:bCs/>
          <w:kern w:val="0"/>
          <w:sz w:val="32"/>
          <w:szCs w:val="32"/>
        </w:rPr>
        <w:t>导师应履行安全管理职责，加强对研究生的安全警示教育，规范研究生科研操作流程，排查科研、实践过程中的安全隐患，保障研究生人身安全</w:t>
      </w:r>
      <w:r>
        <w:rPr>
          <w:rFonts w:hint="eastAsia" w:ascii="Times New Roman" w:hAnsi="Times New Roman" w:eastAsia="仿宋_GB2312" w:cs="Times New Roman"/>
          <w:bCs/>
          <w:kern w:val="0"/>
          <w:sz w:val="32"/>
          <w:szCs w:val="32"/>
        </w:rPr>
        <w:t>和</w:t>
      </w:r>
      <w:r>
        <w:rPr>
          <w:rFonts w:ascii="Times New Roman" w:hAnsi="Times New Roman" w:eastAsia="仿宋_GB2312" w:cs="Times New Roman"/>
          <w:bCs/>
          <w:kern w:val="0"/>
          <w:sz w:val="32"/>
          <w:szCs w:val="32"/>
        </w:rPr>
        <w:t>科研安全；配合学校、学院（系）开展安全检查与整改工作，杜绝安全责任事故发生。</w:t>
      </w:r>
    </w:p>
    <w:p w14:paraId="5784A31D">
      <w:pPr>
        <w:widowControl/>
        <w:numPr>
          <w:ilvl w:val="0"/>
          <w:numId w:val="1"/>
        </w:numPr>
        <w:spacing w:line="600" w:lineRule="exact"/>
        <w:jc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 xml:space="preserve"> 导师类别</w:t>
      </w:r>
    </w:p>
    <w:p w14:paraId="57547678">
      <w:pPr>
        <w:widowControl/>
        <w:spacing w:line="600" w:lineRule="exact"/>
        <w:ind w:firstLine="640" w:firstLineChars="200"/>
        <w:rPr>
          <w:rFonts w:ascii="Times New Roman" w:hAnsi="Times New Roman" w:cs="Times New Roman"/>
          <w:bCs/>
          <w:kern w:val="0"/>
          <w:sz w:val="32"/>
          <w:szCs w:val="32"/>
        </w:rPr>
      </w:pPr>
      <w:r>
        <w:rPr>
          <w:rFonts w:hint="eastAsia" w:ascii="黑体" w:hAnsi="黑体" w:eastAsia="黑体" w:cs="Times New Roman"/>
          <w:kern w:val="0"/>
          <w:sz w:val="32"/>
          <w:szCs w:val="32"/>
        </w:rPr>
        <w:t>第十</w:t>
      </w:r>
      <w:r>
        <w:rPr>
          <w:rFonts w:hint="eastAsia" w:ascii="黑体" w:hAnsi="黑体" w:eastAsia="黑体" w:cs="Times New Roman"/>
          <w:kern w:val="0"/>
          <w:sz w:val="32"/>
          <w:szCs w:val="32"/>
          <w:lang w:val="en-US" w:eastAsia="zh-CN"/>
        </w:rPr>
        <w:t>一</w:t>
      </w:r>
      <w:r>
        <w:rPr>
          <w:rFonts w:hint="eastAsia" w:ascii="黑体" w:hAnsi="黑体" w:eastAsia="黑体" w:cs="Times New Roman"/>
          <w:kern w:val="0"/>
          <w:sz w:val="32"/>
          <w:szCs w:val="32"/>
        </w:rPr>
        <w:t>条</w:t>
      </w:r>
      <w:r>
        <w:rPr>
          <w:rFonts w:ascii="黑体" w:hAnsi="黑体" w:eastAsia="黑体" w:cs="Times New Roman"/>
          <w:kern w:val="0"/>
          <w:sz w:val="32"/>
          <w:szCs w:val="32"/>
        </w:rPr>
        <w:t xml:space="preserve"> </w:t>
      </w:r>
      <w:r>
        <w:rPr>
          <w:rFonts w:hint="eastAsia" w:ascii="黑体" w:hAnsi="黑体" w:eastAsia="黑体" w:cs="Times New Roman"/>
          <w:kern w:val="0"/>
          <w:sz w:val="32"/>
          <w:szCs w:val="32"/>
        </w:rPr>
        <w:t xml:space="preserve"> </w:t>
      </w:r>
      <w:r>
        <w:rPr>
          <w:rFonts w:ascii="Times New Roman" w:hAnsi="Times New Roman" w:eastAsia="仿宋_GB2312" w:cs="Times New Roman"/>
          <w:bCs/>
          <w:kern w:val="0"/>
          <w:sz w:val="32"/>
          <w:szCs w:val="32"/>
        </w:rPr>
        <w:t>导师按学术学位</w:t>
      </w:r>
      <w:r>
        <w:rPr>
          <w:rFonts w:hint="eastAsia" w:ascii="Times New Roman" w:hAnsi="Times New Roman" w:eastAsia="仿宋_GB2312" w:cs="Times New Roman"/>
          <w:bCs/>
          <w:kern w:val="0"/>
          <w:sz w:val="32"/>
          <w:szCs w:val="32"/>
        </w:rPr>
        <w:t>研究生导师</w:t>
      </w:r>
      <w:r>
        <w:rPr>
          <w:rFonts w:ascii="Times New Roman" w:hAnsi="Times New Roman" w:eastAsia="仿宋_GB2312" w:cs="Times New Roman"/>
          <w:bCs/>
          <w:kern w:val="0"/>
          <w:sz w:val="32"/>
          <w:szCs w:val="32"/>
        </w:rPr>
        <w:t>和专业学位</w:t>
      </w:r>
      <w:r>
        <w:rPr>
          <w:rFonts w:hint="eastAsia" w:ascii="Times New Roman" w:hAnsi="Times New Roman" w:eastAsia="仿宋_GB2312" w:cs="Times New Roman"/>
          <w:bCs/>
          <w:kern w:val="0"/>
          <w:sz w:val="32"/>
          <w:szCs w:val="32"/>
        </w:rPr>
        <w:t>研究生导师</w:t>
      </w:r>
      <w:r>
        <w:rPr>
          <w:rFonts w:ascii="Times New Roman" w:hAnsi="Times New Roman" w:eastAsia="仿宋_GB2312" w:cs="Times New Roman"/>
          <w:bCs/>
          <w:kern w:val="0"/>
          <w:sz w:val="32"/>
          <w:szCs w:val="32"/>
        </w:rPr>
        <w:t>分类管理。学术学位研究生导师承担学术学位研究生指导工作，专业学位研究生导师承担专业学位研究生指导工作</w:t>
      </w:r>
      <w:r>
        <w:rPr>
          <w:rFonts w:hint="eastAsia" w:ascii="Times New Roman" w:hAnsi="Times New Roman" w:eastAsia="仿宋_GB2312" w:cs="Times New Roman"/>
          <w:bCs/>
          <w:kern w:val="0"/>
          <w:sz w:val="32"/>
          <w:szCs w:val="32"/>
        </w:rPr>
        <w:t>。</w:t>
      </w:r>
    </w:p>
    <w:p w14:paraId="0134DB4B">
      <w:pPr>
        <w:widowControl/>
        <w:spacing w:line="600" w:lineRule="exact"/>
        <w:ind w:firstLine="640" w:firstLineChars="200"/>
        <w:rPr>
          <w:rFonts w:ascii="黑体" w:hAnsi="黑体" w:eastAsia="仿宋_GB2312" w:cs="Times New Roman"/>
          <w:kern w:val="0"/>
          <w:sz w:val="32"/>
          <w:szCs w:val="32"/>
        </w:rPr>
      </w:pPr>
      <w:r>
        <w:rPr>
          <w:rFonts w:hint="eastAsia" w:ascii="黑体" w:hAnsi="黑体" w:eastAsia="黑体" w:cs="Times New Roman"/>
          <w:kern w:val="0"/>
          <w:sz w:val="32"/>
          <w:szCs w:val="32"/>
        </w:rPr>
        <w:t>第十</w:t>
      </w:r>
      <w:r>
        <w:rPr>
          <w:rFonts w:hint="eastAsia" w:ascii="黑体" w:hAnsi="黑体" w:eastAsia="黑体" w:cs="Times New Roman"/>
          <w:kern w:val="0"/>
          <w:sz w:val="32"/>
          <w:szCs w:val="32"/>
          <w:lang w:val="en-US" w:eastAsia="zh-CN"/>
        </w:rPr>
        <w:t>二</w:t>
      </w:r>
      <w:r>
        <w:rPr>
          <w:rFonts w:hint="eastAsia" w:ascii="黑体" w:hAnsi="黑体" w:eastAsia="黑体" w:cs="Times New Roman"/>
          <w:kern w:val="0"/>
          <w:sz w:val="32"/>
          <w:szCs w:val="32"/>
        </w:rPr>
        <w:t>条</w:t>
      </w:r>
      <w:r>
        <w:rPr>
          <w:rFonts w:ascii="黑体" w:hAnsi="黑体" w:eastAsia="黑体" w:cs="Times New Roman"/>
          <w:kern w:val="0"/>
          <w:sz w:val="32"/>
          <w:szCs w:val="32"/>
        </w:rPr>
        <w:t xml:space="preserve"> </w:t>
      </w:r>
      <w:r>
        <w:rPr>
          <w:rFonts w:hint="eastAsia" w:ascii="黑体" w:hAnsi="黑体" w:eastAsia="黑体" w:cs="Times New Roman"/>
          <w:kern w:val="0"/>
          <w:sz w:val="32"/>
          <w:szCs w:val="32"/>
        </w:rPr>
        <w:t xml:space="preserve"> </w:t>
      </w:r>
      <w:r>
        <w:rPr>
          <w:rFonts w:ascii="Times New Roman" w:hAnsi="Times New Roman" w:eastAsia="仿宋_GB2312" w:cs="Times New Roman"/>
          <w:bCs/>
          <w:kern w:val="0"/>
          <w:sz w:val="32"/>
          <w:szCs w:val="32"/>
        </w:rPr>
        <w:t>导师</w:t>
      </w:r>
      <w:r>
        <w:rPr>
          <w:rFonts w:hint="eastAsia" w:ascii="Times New Roman" w:hAnsi="Times New Roman" w:eastAsia="仿宋_GB2312" w:cs="Times New Roman"/>
          <w:bCs/>
          <w:kern w:val="0"/>
          <w:sz w:val="32"/>
          <w:szCs w:val="32"/>
        </w:rPr>
        <w:t>分为</w:t>
      </w:r>
      <w:r>
        <w:rPr>
          <w:rFonts w:ascii="Times New Roman" w:hAnsi="Times New Roman" w:eastAsia="仿宋_GB2312" w:cs="Times New Roman"/>
          <w:bCs/>
          <w:kern w:val="0"/>
          <w:sz w:val="32"/>
          <w:szCs w:val="32"/>
        </w:rPr>
        <w:t>校内导师和校外导师。校内导师包括校内博士生导师、校内硕士生导师；校外导师包括兼职导师（含兼职博士生导师、兼职硕士生导师）</w:t>
      </w:r>
      <w:r>
        <w:rPr>
          <w:rFonts w:hint="eastAsia" w:ascii="Times New Roman" w:hAnsi="Times New Roman" w:eastAsia="仿宋_GB2312" w:cs="Times New Roman"/>
          <w:bCs/>
          <w:kern w:val="0"/>
          <w:sz w:val="32"/>
          <w:szCs w:val="32"/>
        </w:rPr>
        <w:t>和</w:t>
      </w:r>
      <w:r>
        <w:rPr>
          <w:rFonts w:ascii="Times New Roman" w:hAnsi="Times New Roman" w:eastAsia="仿宋_GB2312" w:cs="Times New Roman"/>
          <w:bCs/>
          <w:kern w:val="0"/>
          <w:sz w:val="32"/>
          <w:szCs w:val="32"/>
        </w:rPr>
        <w:t>专业学位行业导师。</w:t>
      </w:r>
    </w:p>
    <w:p w14:paraId="00C15F0C">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黑体" w:hAnsi="黑体" w:eastAsia="黑体" w:cs="Times New Roman"/>
          <w:kern w:val="0"/>
          <w:sz w:val="32"/>
          <w:szCs w:val="32"/>
        </w:rPr>
        <w:t>第十</w:t>
      </w:r>
      <w:r>
        <w:rPr>
          <w:rFonts w:hint="eastAsia" w:ascii="黑体" w:hAnsi="黑体" w:eastAsia="黑体" w:cs="Times New Roman"/>
          <w:kern w:val="0"/>
          <w:sz w:val="32"/>
          <w:szCs w:val="32"/>
          <w:lang w:val="en-US" w:eastAsia="zh-CN"/>
        </w:rPr>
        <w:t>三</w:t>
      </w:r>
      <w:r>
        <w:rPr>
          <w:rFonts w:hint="eastAsia" w:ascii="黑体" w:hAnsi="黑体" w:eastAsia="黑体" w:cs="Times New Roman"/>
          <w:kern w:val="0"/>
          <w:sz w:val="32"/>
          <w:szCs w:val="32"/>
        </w:rPr>
        <w:t>条</w:t>
      </w:r>
      <w:r>
        <w:rPr>
          <w:rFonts w:ascii="黑体" w:hAnsi="黑体" w:eastAsia="黑体" w:cs="Times New Roman"/>
          <w:kern w:val="0"/>
          <w:sz w:val="32"/>
          <w:szCs w:val="32"/>
        </w:rPr>
        <w:t xml:space="preserve"> </w:t>
      </w:r>
      <w:r>
        <w:rPr>
          <w:rFonts w:hint="eastAsia" w:ascii="黑体" w:hAnsi="黑体" w:eastAsia="黑体" w:cs="Times New Roman"/>
          <w:kern w:val="0"/>
          <w:sz w:val="32"/>
          <w:szCs w:val="32"/>
        </w:rPr>
        <w:t xml:space="preserve"> </w:t>
      </w:r>
      <w:r>
        <w:rPr>
          <w:rFonts w:ascii="Times New Roman" w:hAnsi="Times New Roman" w:eastAsia="仿宋_GB2312" w:cs="Times New Roman"/>
          <w:bCs/>
          <w:kern w:val="0"/>
          <w:sz w:val="32"/>
          <w:szCs w:val="32"/>
        </w:rPr>
        <w:t>校内导师可独立指导研究生，也可组成导师组联合指导研究生</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鼓励跨学科联合指导。联合指导时，</w:t>
      </w:r>
      <w:r>
        <w:rPr>
          <w:rFonts w:hint="eastAsia" w:ascii="Calibri" w:hAnsi="Calibri" w:eastAsia="仿宋_GB2312" w:cs="Calibri"/>
          <w:bCs/>
          <w:kern w:val="0"/>
          <w:sz w:val="32"/>
          <w:szCs w:val="32"/>
        </w:rPr>
        <w:t>由主导师统筹研究生培养全过程，并承担核心指导责任；导师组导师应相对稳定，不得随意更换、退出或推卸指导责任。</w:t>
      </w:r>
      <w:r>
        <w:rPr>
          <w:rFonts w:ascii="Times New Roman" w:hAnsi="Times New Roman" w:eastAsia="仿宋_GB2312" w:cs="Times New Roman"/>
          <w:bCs/>
          <w:kern w:val="0"/>
          <w:sz w:val="32"/>
          <w:szCs w:val="32"/>
        </w:rPr>
        <w:t>校外导师应与校内导师联合指导研究生，不得单独承担研究生全程培养职责。</w:t>
      </w:r>
    </w:p>
    <w:p w14:paraId="7331EACE">
      <w:pPr>
        <w:widowControl/>
        <w:numPr>
          <w:ilvl w:val="0"/>
          <w:numId w:val="1"/>
        </w:numPr>
        <w:spacing w:line="600" w:lineRule="exact"/>
        <w:jc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 xml:space="preserve"> 导师权利</w:t>
      </w:r>
    </w:p>
    <w:p w14:paraId="3A7BC755">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kern w:val="0"/>
          <w:sz w:val="32"/>
          <w:szCs w:val="32"/>
        </w:rPr>
        <w:t>第十</w:t>
      </w:r>
      <w:r>
        <w:rPr>
          <w:rFonts w:hint="eastAsia" w:ascii="黑体" w:hAnsi="黑体" w:eastAsia="黑体" w:cs="Times New Roman"/>
          <w:kern w:val="0"/>
          <w:sz w:val="32"/>
          <w:szCs w:val="32"/>
          <w:lang w:val="en-US" w:eastAsia="zh-CN"/>
        </w:rPr>
        <w:t>四</w:t>
      </w:r>
      <w:r>
        <w:rPr>
          <w:rFonts w:hint="eastAsia" w:ascii="黑体" w:hAnsi="黑体" w:eastAsia="黑体" w:cs="Times New Roman"/>
          <w:kern w:val="0"/>
          <w:sz w:val="32"/>
          <w:szCs w:val="32"/>
        </w:rPr>
        <w:t xml:space="preserve">条  </w:t>
      </w:r>
      <w:r>
        <w:rPr>
          <w:rFonts w:hint="eastAsia" w:ascii="Times New Roman" w:hAnsi="Times New Roman" w:eastAsia="仿宋_GB2312" w:cs="Times New Roman"/>
          <w:bCs/>
          <w:kern w:val="0"/>
          <w:sz w:val="32"/>
          <w:szCs w:val="32"/>
        </w:rPr>
        <w:t>研究生院是导师权利保障的归口管理部门，受理导师合法权利被侵害的申诉，及时调查核实并反馈处理结果，切实保障导师合法权利。</w:t>
      </w:r>
    </w:p>
    <w:p w14:paraId="14E33437">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kern w:val="0"/>
          <w:sz w:val="32"/>
          <w:szCs w:val="32"/>
        </w:rPr>
        <w:t>第十</w:t>
      </w:r>
      <w:r>
        <w:rPr>
          <w:rFonts w:hint="eastAsia" w:ascii="黑体" w:hAnsi="黑体" w:eastAsia="黑体" w:cs="Times New Roman"/>
          <w:kern w:val="0"/>
          <w:sz w:val="32"/>
          <w:szCs w:val="32"/>
          <w:lang w:val="en-US" w:eastAsia="zh-CN"/>
        </w:rPr>
        <w:t>五</w:t>
      </w:r>
      <w:r>
        <w:rPr>
          <w:rFonts w:hint="eastAsia" w:ascii="黑体" w:hAnsi="黑体" w:eastAsia="黑体" w:cs="Times New Roman"/>
          <w:kern w:val="0"/>
          <w:sz w:val="32"/>
          <w:szCs w:val="32"/>
        </w:rPr>
        <w:t xml:space="preserve">条 </w:t>
      </w:r>
      <w:r>
        <w:rPr>
          <w:rFonts w:hint="eastAsia" w:ascii="仿宋_GB2312" w:hAnsi="仿宋_GB2312" w:eastAsia="仿宋_GB2312" w:cs="仿宋_GB2312"/>
          <w:bCs/>
          <w:kern w:val="0"/>
          <w:sz w:val="32"/>
          <w:szCs w:val="32"/>
        </w:rPr>
        <w:t xml:space="preserve"> 具备招生资格的</w:t>
      </w:r>
      <w:r>
        <w:rPr>
          <w:rFonts w:ascii="Times New Roman" w:hAnsi="Times New Roman" w:eastAsia="仿宋_GB2312" w:cs="Times New Roman"/>
          <w:bCs/>
          <w:kern w:val="0"/>
          <w:sz w:val="32"/>
          <w:szCs w:val="32"/>
        </w:rPr>
        <w:t>导师享有研究生招生参与权</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根据学校年度招生计划及学院（系）工作安排，有权参与研究生招生宣传与复试考核工作，对考生的基础知识、专业技能等进行全面严格考核。</w:t>
      </w:r>
    </w:p>
    <w:p w14:paraId="345D28B8">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kern w:val="0"/>
          <w:sz w:val="32"/>
          <w:szCs w:val="32"/>
        </w:rPr>
        <w:t>第十</w:t>
      </w:r>
      <w:r>
        <w:rPr>
          <w:rFonts w:hint="eastAsia" w:ascii="黑体" w:hAnsi="黑体" w:eastAsia="黑体" w:cs="Times New Roman"/>
          <w:kern w:val="0"/>
          <w:sz w:val="32"/>
          <w:szCs w:val="32"/>
          <w:lang w:val="en-US" w:eastAsia="zh-CN"/>
        </w:rPr>
        <w:t>六</w:t>
      </w:r>
      <w:r>
        <w:rPr>
          <w:rFonts w:hint="eastAsia" w:ascii="黑体" w:hAnsi="黑体" w:eastAsia="黑体" w:cs="Times New Roman"/>
          <w:kern w:val="0"/>
          <w:sz w:val="32"/>
          <w:szCs w:val="32"/>
        </w:rPr>
        <w:t>条</w:t>
      </w:r>
      <w:r>
        <w:rPr>
          <w:rFonts w:hint="eastAsia" w:ascii="仿宋_GB2312" w:hAnsi="仿宋_GB2312" w:eastAsia="仿宋_GB2312" w:cs="仿宋_GB2312"/>
          <w:bCs/>
          <w:kern w:val="0"/>
          <w:sz w:val="32"/>
          <w:szCs w:val="32"/>
        </w:rPr>
        <w:t xml:space="preserve">  </w:t>
      </w:r>
      <w:r>
        <w:rPr>
          <w:rFonts w:hint="eastAsia" w:ascii="Times New Roman" w:hAnsi="Times New Roman" w:eastAsia="仿宋_GB2312" w:cs="Times New Roman"/>
          <w:bCs/>
          <w:kern w:val="0"/>
          <w:sz w:val="32"/>
          <w:szCs w:val="32"/>
        </w:rPr>
        <w:t>导师负责研究生学业全过程指导，有权参与所在学位点培养方案制定，有权对所指导研究生的培养计划、读书报告、开题报告、学位论文（实践成果）评审、预答辩及答辩等按有关规定进行指导。</w:t>
      </w:r>
    </w:p>
    <w:p w14:paraId="0A4C2D1B">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kern w:val="0"/>
          <w:sz w:val="32"/>
          <w:szCs w:val="32"/>
        </w:rPr>
        <w:t>第十</w:t>
      </w:r>
      <w:r>
        <w:rPr>
          <w:rFonts w:hint="eastAsia" w:ascii="黑体" w:hAnsi="黑体" w:eastAsia="黑体" w:cs="Times New Roman"/>
          <w:kern w:val="0"/>
          <w:sz w:val="32"/>
          <w:szCs w:val="32"/>
          <w:lang w:val="en-US" w:eastAsia="zh-CN"/>
        </w:rPr>
        <w:t>七</w:t>
      </w:r>
      <w:r>
        <w:rPr>
          <w:rFonts w:hint="eastAsia" w:ascii="黑体" w:hAnsi="黑体" w:eastAsia="黑体" w:cs="Times New Roman"/>
          <w:kern w:val="0"/>
          <w:sz w:val="32"/>
          <w:szCs w:val="32"/>
        </w:rPr>
        <w:t xml:space="preserve">条 </w:t>
      </w:r>
      <w:r>
        <w:rPr>
          <w:rFonts w:hint="eastAsia" w:ascii="仿宋_GB2312" w:hAnsi="仿宋_GB2312" w:eastAsia="仿宋_GB2312" w:cs="仿宋_GB2312"/>
          <w:bCs/>
          <w:kern w:val="0"/>
          <w:sz w:val="32"/>
          <w:szCs w:val="32"/>
        </w:rPr>
        <w:t xml:space="preserve"> </w:t>
      </w:r>
      <w:r>
        <w:rPr>
          <w:rFonts w:ascii="Times New Roman" w:hAnsi="Times New Roman" w:eastAsia="仿宋_GB2312" w:cs="Times New Roman"/>
          <w:bCs/>
          <w:kern w:val="0"/>
          <w:sz w:val="32"/>
          <w:szCs w:val="32"/>
        </w:rPr>
        <w:t>导师享有</w:t>
      </w:r>
      <w:r>
        <w:rPr>
          <w:rFonts w:hint="eastAsia" w:ascii="Times New Roman" w:hAnsi="Times New Roman" w:eastAsia="仿宋_GB2312" w:cs="Times New Roman"/>
          <w:bCs/>
          <w:kern w:val="0"/>
          <w:sz w:val="32"/>
          <w:szCs w:val="32"/>
        </w:rPr>
        <w:t>研究生</w:t>
      </w:r>
      <w:r>
        <w:rPr>
          <w:rFonts w:ascii="Times New Roman" w:hAnsi="Times New Roman" w:eastAsia="仿宋_GB2312" w:cs="Times New Roman"/>
          <w:bCs/>
          <w:kern w:val="0"/>
          <w:sz w:val="32"/>
          <w:szCs w:val="32"/>
        </w:rPr>
        <w:t>评奖评优等评价推荐权</w:t>
      </w:r>
      <w:r>
        <w:rPr>
          <w:rFonts w:hint="eastAsia" w:ascii="Times New Roman" w:hAnsi="Times New Roman" w:eastAsia="仿宋_GB2312" w:cs="Times New Roman"/>
          <w:bCs/>
          <w:kern w:val="0"/>
          <w:sz w:val="32"/>
          <w:szCs w:val="32"/>
        </w:rPr>
        <w:t>，有权按有关规定</w:t>
      </w:r>
      <w:r>
        <w:rPr>
          <w:rFonts w:ascii="Times New Roman" w:hAnsi="Times New Roman" w:eastAsia="仿宋_GB2312" w:cs="Times New Roman"/>
          <w:bCs/>
          <w:kern w:val="0"/>
          <w:sz w:val="32"/>
          <w:szCs w:val="32"/>
        </w:rPr>
        <w:t>对所指导研究生参与评奖评优、学术交流、课题申请等事项</w:t>
      </w:r>
      <w:r>
        <w:rPr>
          <w:rFonts w:hint="eastAsia" w:ascii="Times New Roman" w:hAnsi="Times New Roman" w:eastAsia="仿宋_GB2312" w:cs="Times New Roman"/>
          <w:bCs/>
          <w:kern w:val="0"/>
          <w:sz w:val="32"/>
          <w:szCs w:val="32"/>
        </w:rPr>
        <w:t>进行</w:t>
      </w:r>
      <w:r>
        <w:rPr>
          <w:rFonts w:ascii="Times New Roman" w:hAnsi="Times New Roman" w:eastAsia="仿宋_GB2312" w:cs="Times New Roman"/>
          <w:bCs/>
          <w:kern w:val="0"/>
          <w:sz w:val="32"/>
          <w:szCs w:val="32"/>
        </w:rPr>
        <w:t>评价与推荐。</w:t>
      </w:r>
    </w:p>
    <w:p w14:paraId="5E1DE4B7">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kern w:val="0"/>
          <w:sz w:val="32"/>
          <w:szCs w:val="32"/>
        </w:rPr>
        <w:t>第十</w:t>
      </w:r>
      <w:r>
        <w:rPr>
          <w:rFonts w:hint="eastAsia" w:ascii="黑体" w:hAnsi="黑体" w:eastAsia="黑体" w:cs="Times New Roman"/>
          <w:kern w:val="0"/>
          <w:sz w:val="32"/>
          <w:szCs w:val="32"/>
          <w:lang w:val="en-US" w:eastAsia="zh-CN"/>
        </w:rPr>
        <w:t>八</w:t>
      </w:r>
      <w:r>
        <w:rPr>
          <w:rFonts w:hint="eastAsia" w:ascii="黑体" w:hAnsi="黑体" w:eastAsia="黑体" w:cs="Times New Roman"/>
          <w:kern w:val="0"/>
          <w:sz w:val="32"/>
          <w:szCs w:val="32"/>
        </w:rPr>
        <w:t>条</w:t>
      </w:r>
      <w:r>
        <w:rPr>
          <w:rFonts w:hint="eastAsia" w:ascii="仿宋_GB2312" w:hAnsi="仿宋_GB2312" w:eastAsia="仿宋_GB2312" w:cs="仿宋_GB2312"/>
          <w:bCs/>
          <w:kern w:val="0"/>
          <w:sz w:val="32"/>
          <w:szCs w:val="32"/>
        </w:rPr>
        <w:t xml:space="preserve">  </w:t>
      </w:r>
      <w:r>
        <w:rPr>
          <w:rFonts w:ascii="Times New Roman" w:hAnsi="Times New Roman" w:eastAsia="仿宋_GB2312" w:cs="Times New Roman"/>
          <w:bCs/>
          <w:kern w:val="0"/>
          <w:sz w:val="32"/>
          <w:szCs w:val="32"/>
        </w:rPr>
        <w:t>导师享有学籍处理建议权</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若所指导研究生出现学业与培养问题</w:t>
      </w:r>
      <w:r>
        <w:rPr>
          <w:rFonts w:hint="eastAsia" w:ascii="Times New Roman" w:hAnsi="Times New Roman" w:eastAsia="仿宋_GB2312" w:cs="Times New Roman"/>
          <w:bCs/>
          <w:kern w:val="0"/>
          <w:sz w:val="32"/>
          <w:szCs w:val="32"/>
        </w:rPr>
        <w:t>，经</w:t>
      </w:r>
      <w:r>
        <w:rPr>
          <w:rFonts w:ascii="Times New Roman" w:hAnsi="Times New Roman" w:eastAsia="仿宋_GB2312" w:cs="Times New Roman"/>
          <w:bCs/>
          <w:kern w:val="0"/>
          <w:sz w:val="32"/>
          <w:szCs w:val="32"/>
        </w:rPr>
        <w:t>调解无效的，有权根据学校规定提出</w:t>
      </w:r>
      <w:r>
        <w:rPr>
          <w:rFonts w:hint="eastAsia" w:ascii="Times New Roman" w:hAnsi="Times New Roman" w:eastAsia="仿宋_GB2312" w:cs="Times New Roman"/>
          <w:bCs/>
          <w:kern w:val="0"/>
          <w:sz w:val="32"/>
          <w:szCs w:val="32"/>
        </w:rPr>
        <w:t>研究生</w:t>
      </w:r>
      <w:r>
        <w:rPr>
          <w:rFonts w:ascii="Times New Roman" w:hAnsi="Times New Roman" w:eastAsia="仿宋_GB2312" w:cs="Times New Roman"/>
          <w:bCs/>
          <w:kern w:val="0"/>
          <w:sz w:val="32"/>
          <w:szCs w:val="32"/>
        </w:rPr>
        <w:t>更换导师或退学建议，相关处理</w:t>
      </w:r>
      <w:r>
        <w:rPr>
          <w:rFonts w:hint="eastAsia" w:ascii="Times New Roman" w:hAnsi="Times New Roman" w:eastAsia="仿宋_GB2312" w:cs="Times New Roman"/>
          <w:bCs/>
          <w:kern w:val="0"/>
          <w:sz w:val="32"/>
          <w:szCs w:val="32"/>
        </w:rPr>
        <w:t>应</w:t>
      </w:r>
      <w:r>
        <w:rPr>
          <w:rFonts w:ascii="Times New Roman" w:hAnsi="Times New Roman" w:eastAsia="仿宋_GB2312" w:cs="Times New Roman"/>
          <w:bCs/>
          <w:kern w:val="0"/>
          <w:sz w:val="32"/>
          <w:szCs w:val="32"/>
        </w:rPr>
        <w:t>符合《浙江大学研究生学籍管理实施办法》要求。</w:t>
      </w:r>
    </w:p>
    <w:p w14:paraId="251E319E">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kern w:val="0"/>
          <w:sz w:val="32"/>
          <w:szCs w:val="32"/>
        </w:rPr>
        <w:t>第十</w:t>
      </w:r>
      <w:r>
        <w:rPr>
          <w:rFonts w:hint="eastAsia" w:ascii="黑体" w:hAnsi="黑体" w:eastAsia="黑体" w:cs="Times New Roman"/>
          <w:kern w:val="0"/>
          <w:sz w:val="32"/>
          <w:szCs w:val="32"/>
          <w:lang w:val="en-US" w:eastAsia="zh-CN"/>
        </w:rPr>
        <w:t>九</w:t>
      </w:r>
      <w:r>
        <w:rPr>
          <w:rFonts w:hint="eastAsia" w:ascii="黑体" w:hAnsi="黑体" w:eastAsia="黑体" w:cs="Times New Roman"/>
          <w:kern w:val="0"/>
          <w:sz w:val="32"/>
          <w:szCs w:val="32"/>
        </w:rPr>
        <w:t>条</w:t>
      </w:r>
      <w:r>
        <w:rPr>
          <w:rFonts w:hint="eastAsia" w:ascii="仿宋_GB2312" w:hAnsi="仿宋_GB2312" w:eastAsia="仿宋_GB2312" w:cs="仿宋_GB2312"/>
          <w:bCs/>
          <w:kern w:val="0"/>
          <w:sz w:val="32"/>
          <w:szCs w:val="32"/>
        </w:rPr>
        <w:t xml:space="preserve">  </w:t>
      </w:r>
      <w:r>
        <w:rPr>
          <w:rFonts w:ascii="Times New Roman" w:hAnsi="Times New Roman" w:eastAsia="仿宋_GB2312" w:cs="Times New Roman"/>
          <w:bCs/>
          <w:kern w:val="0"/>
          <w:sz w:val="32"/>
          <w:szCs w:val="32"/>
        </w:rPr>
        <w:t>导师享有管理政策建议权</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有权对学校研究生教育规章制度</w:t>
      </w:r>
      <w:r>
        <w:rPr>
          <w:rFonts w:hint="eastAsia" w:ascii="Times New Roman" w:hAnsi="Times New Roman" w:eastAsia="仿宋_GB2312" w:cs="Times New Roman"/>
          <w:bCs/>
          <w:kern w:val="0"/>
          <w:sz w:val="32"/>
          <w:szCs w:val="32"/>
        </w:rPr>
        <w:t>和</w:t>
      </w:r>
      <w:r>
        <w:rPr>
          <w:rFonts w:ascii="Times New Roman" w:hAnsi="Times New Roman" w:eastAsia="仿宋_GB2312" w:cs="Times New Roman"/>
          <w:bCs/>
          <w:kern w:val="0"/>
          <w:sz w:val="32"/>
          <w:szCs w:val="32"/>
        </w:rPr>
        <w:t>管理服务等提出意见和建议。</w:t>
      </w:r>
    </w:p>
    <w:p w14:paraId="3A23E56A">
      <w:pPr>
        <w:widowControl/>
        <w:spacing w:line="600" w:lineRule="exact"/>
        <w:jc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第五章  导师资格</w:t>
      </w:r>
    </w:p>
    <w:p w14:paraId="617C0C39">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kern w:val="0"/>
          <w:sz w:val="32"/>
          <w:szCs w:val="32"/>
        </w:rPr>
        <w:t>第</w:t>
      </w:r>
      <w:r>
        <w:rPr>
          <w:rFonts w:hint="eastAsia" w:ascii="黑体" w:hAnsi="黑体" w:eastAsia="黑体" w:cs="Times New Roman"/>
          <w:kern w:val="0"/>
          <w:sz w:val="32"/>
          <w:szCs w:val="32"/>
          <w:lang w:val="en-US" w:eastAsia="zh-CN"/>
        </w:rPr>
        <w:t>二十</w:t>
      </w:r>
      <w:r>
        <w:rPr>
          <w:rFonts w:hint="eastAsia" w:ascii="黑体" w:hAnsi="黑体" w:eastAsia="黑体" w:cs="Times New Roman"/>
          <w:kern w:val="0"/>
          <w:sz w:val="32"/>
          <w:szCs w:val="32"/>
        </w:rPr>
        <w:t xml:space="preserve">条  </w:t>
      </w:r>
      <w:r>
        <w:rPr>
          <w:rFonts w:ascii="Times New Roman" w:hAnsi="Times New Roman" w:eastAsia="仿宋_GB2312" w:cs="Times New Roman"/>
          <w:bCs/>
          <w:kern w:val="0"/>
          <w:sz w:val="32"/>
          <w:szCs w:val="32"/>
        </w:rPr>
        <w:t>导师资格是从事研究生培养指导工作的基本条件，也是获得研究生招生资格的前提。导师资格实行动态调整制，培养单位应定期梳理导师情况，对离职或退休导师、聘任到期的兼职导师，应及时</w:t>
      </w:r>
      <w:r>
        <w:rPr>
          <w:rFonts w:hint="eastAsia" w:ascii="Times New Roman" w:hAnsi="Times New Roman" w:eastAsia="仿宋_GB2312" w:cs="Times New Roman"/>
          <w:bCs/>
          <w:kern w:val="0"/>
          <w:sz w:val="32"/>
          <w:szCs w:val="32"/>
        </w:rPr>
        <w:t>启动岗位退出程序</w:t>
      </w:r>
      <w:r>
        <w:rPr>
          <w:rFonts w:ascii="Times New Roman" w:hAnsi="Times New Roman" w:eastAsia="仿宋_GB2312" w:cs="Times New Roman"/>
          <w:bCs/>
          <w:kern w:val="0"/>
          <w:sz w:val="32"/>
          <w:szCs w:val="32"/>
        </w:rPr>
        <w:t>，并报送研究生院备案。</w:t>
      </w:r>
    </w:p>
    <w:p w14:paraId="64051676">
      <w:pPr>
        <w:widowControl/>
        <w:spacing w:line="600" w:lineRule="exact"/>
        <w:ind w:firstLine="640" w:firstLineChars="200"/>
        <w:rPr>
          <w:rFonts w:ascii="Times New Roman" w:hAnsi="Times New Roman" w:eastAsia="仿宋_GB2312" w:cs="Times New Roman"/>
          <w:bCs/>
          <w:kern w:val="0"/>
          <w:sz w:val="32"/>
          <w:szCs w:val="32"/>
        </w:rPr>
      </w:pPr>
      <w:r>
        <w:rPr>
          <w:rFonts w:hint="eastAsia" w:ascii="黑体" w:hAnsi="黑体" w:eastAsia="黑体" w:cs="Times New Roman"/>
          <w:bCs/>
          <w:kern w:val="0"/>
          <w:sz w:val="32"/>
          <w:szCs w:val="32"/>
        </w:rPr>
        <w:t>第二十</w:t>
      </w:r>
      <w:r>
        <w:rPr>
          <w:rFonts w:hint="eastAsia" w:ascii="黑体" w:hAnsi="黑体" w:eastAsia="黑体" w:cs="Times New Roman"/>
          <w:bCs/>
          <w:kern w:val="0"/>
          <w:sz w:val="32"/>
          <w:szCs w:val="32"/>
          <w:lang w:val="en-US" w:eastAsia="zh-CN"/>
        </w:rPr>
        <w:t>一</w:t>
      </w:r>
      <w:r>
        <w:rPr>
          <w:rFonts w:hint="eastAsia" w:ascii="黑体" w:hAnsi="黑体" w:eastAsia="黑体" w:cs="Times New Roman"/>
          <w:bCs/>
          <w:kern w:val="0"/>
          <w:sz w:val="32"/>
          <w:szCs w:val="32"/>
        </w:rPr>
        <w:t xml:space="preserve">条 </w:t>
      </w:r>
      <w:r>
        <w:rPr>
          <w:rFonts w:hint="eastAsia" w:ascii="仿宋_GB2312" w:hAnsi="仿宋_GB2312" w:eastAsia="仿宋_GB2312" w:cs="仿宋_GB2312"/>
          <w:bCs/>
          <w:kern w:val="0"/>
          <w:sz w:val="32"/>
          <w:szCs w:val="32"/>
        </w:rPr>
        <w:t xml:space="preserve"> </w:t>
      </w:r>
      <w:r>
        <w:rPr>
          <w:rFonts w:hint="eastAsia" w:ascii="Times New Roman" w:hAnsi="Times New Roman" w:eastAsia="仿宋_GB2312" w:cs="Times New Roman"/>
          <w:bCs/>
          <w:kern w:val="0"/>
          <w:sz w:val="32"/>
          <w:szCs w:val="32"/>
        </w:rPr>
        <w:t>校内导师</w:t>
      </w:r>
      <w:r>
        <w:rPr>
          <w:rFonts w:ascii="Times New Roman" w:hAnsi="Times New Roman" w:eastAsia="仿宋_GB2312" w:cs="Times New Roman"/>
          <w:bCs/>
          <w:kern w:val="0"/>
          <w:sz w:val="32"/>
          <w:szCs w:val="32"/>
        </w:rPr>
        <w:t>申请学术学位</w:t>
      </w:r>
      <w:r>
        <w:rPr>
          <w:rFonts w:hint="eastAsia" w:ascii="Times New Roman" w:hAnsi="Times New Roman" w:eastAsia="仿宋_GB2312" w:cs="Times New Roman"/>
          <w:bCs/>
          <w:kern w:val="0"/>
          <w:sz w:val="32"/>
          <w:szCs w:val="32"/>
        </w:rPr>
        <w:t>或专业学位研究生</w:t>
      </w:r>
      <w:r>
        <w:rPr>
          <w:rFonts w:ascii="Times New Roman" w:hAnsi="Times New Roman" w:eastAsia="仿宋_GB2312" w:cs="Times New Roman"/>
          <w:bCs/>
          <w:kern w:val="0"/>
          <w:sz w:val="32"/>
          <w:szCs w:val="32"/>
        </w:rPr>
        <w:t>导师资格，应符合下列条件：</w:t>
      </w:r>
    </w:p>
    <w:p w14:paraId="71ACEBE6">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（一）师德师风高尚，坚决拥护党的路线、方针、政策；</w:t>
      </w:r>
    </w:p>
    <w:p w14:paraId="76B37B9B">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（二）具备履行导师职责的能力与条件，能提供充足的科研经费、教学科研设施与场所等培养支撑条件，保障研究生培养质量</w:t>
      </w:r>
      <w:r>
        <w:rPr>
          <w:rFonts w:hint="eastAsia" w:ascii="Times New Roman" w:hAnsi="Times New Roman" w:eastAsia="仿宋_GB2312" w:cs="Times New Roman"/>
          <w:bCs/>
          <w:kern w:val="0"/>
          <w:sz w:val="32"/>
          <w:szCs w:val="32"/>
        </w:rPr>
        <w:t>；其中学术学位研究生导师</w:t>
      </w:r>
      <w:r>
        <w:rPr>
          <w:rFonts w:ascii="Times New Roman" w:hAnsi="Times New Roman" w:eastAsia="仿宋_GB2312" w:cs="Times New Roman"/>
          <w:bCs/>
          <w:kern w:val="0"/>
          <w:sz w:val="32"/>
          <w:szCs w:val="32"/>
        </w:rPr>
        <w:t>科学研究能力突出</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一般</w:t>
      </w:r>
      <w:r>
        <w:rPr>
          <w:rFonts w:hint="eastAsia" w:ascii="Times New Roman" w:hAnsi="Times New Roman" w:eastAsia="仿宋_GB2312" w:cs="Times New Roman"/>
          <w:bCs/>
          <w:kern w:val="0"/>
          <w:sz w:val="32"/>
          <w:szCs w:val="32"/>
        </w:rPr>
        <w:t>应</w:t>
      </w:r>
      <w:r>
        <w:rPr>
          <w:rFonts w:ascii="Times New Roman" w:hAnsi="Times New Roman" w:eastAsia="仿宋_GB2312" w:cs="Times New Roman"/>
          <w:bCs/>
          <w:kern w:val="0"/>
          <w:sz w:val="32"/>
          <w:szCs w:val="32"/>
        </w:rPr>
        <w:t>主持在研的国家或省部级科研项目，或作为第一作者、通讯作者发表高水平期刊学术论文，或获得省部级及以上科研奖励；</w:t>
      </w:r>
      <w:r>
        <w:rPr>
          <w:rFonts w:hint="eastAsia" w:ascii="Times New Roman" w:hAnsi="Times New Roman" w:eastAsia="仿宋_GB2312" w:cs="Times New Roman"/>
          <w:bCs/>
          <w:kern w:val="0"/>
          <w:sz w:val="32"/>
          <w:szCs w:val="32"/>
        </w:rPr>
        <w:t>专业学位研究生导师应有较强</w:t>
      </w:r>
      <w:r>
        <w:rPr>
          <w:rFonts w:ascii="Times New Roman" w:hAnsi="Times New Roman" w:eastAsia="仿宋_GB2312" w:cs="Times New Roman"/>
          <w:bCs/>
          <w:kern w:val="0"/>
          <w:sz w:val="32"/>
          <w:szCs w:val="32"/>
        </w:rPr>
        <w:t>实践</w:t>
      </w:r>
      <w:r>
        <w:rPr>
          <w:rFonts w:hint="eastAsia" w:ascii="Times New Roman" w:hAnsi="Times New Roman" w:eastAsia="仿宋_GB2312" w:cs="Times New Roman"/>
          <w:bCs/>
          <w:kern w:val="0"/>
          <w:sz w:val="32"/>
          <w:szCs w:val="32"/>
        </w:rPr>
        <w:t>创新</w:t>
      </w:r>
      <w:r>
        <w:rPr>
          <w:rFonts w:ascii="Times New Roman" w:hAnsi="Times New Roman" w:eastAsia="仿宋_GB2312" w:cs="Times New Roman"/>
          <w:bCs/>
          <w:kern w:val="0"/>
          <w:sz w:val="32"/>
          <w:szCs w:val="32"/>
        </w:rPr>
        <w:t>能力</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具有</w:t>
      </w:r>
      <w:r>
        <w:rPr>
          <w:rFonts w:hint="eastAsia" w:ascii="Times New Roman" w:hAnsi="Times New Roman" w:eastAsia="仿宋_GB2312" w:cs="Times New Roman"/>
          <w:bCs/>
          <w:kern w:val="0"/>
          <w:sz w:val="32"/>
          <w:szCs w:val="32"/>
        </w:rPr>
        <w:t>较丰富的</w:t>
      </w:r>
      <w:r>
        <w:rPr>
          <w:rFonts w:ascii="Times New Roman" w:hAnsi="Times New Roman" w:eastAsia="仿宋_GB2312" w:cs="Times New Roman"/>
          <w:bCs/>
          <w:kern w:val="0"/>
          <w:sz w:val="32"/>
          <w:szCs w:val="32"/>
        </w:rPr>
        <w:t>行业</w:t>
      </w:r>
      <w:r>
        <w:rPr>
          <w:rFonts w:hint="eastAsia" w:ascii="Times New Roman" w:hAnsi="Times New Roman" w:eastAsia="仿宋_GB2312" w:cs="Times New Roman"/>
          <w:bCs/>
          <w:kern w:val="0"/>
          <w:sz w:val="32"/>
          <w:szCs w:val="32"/>
        </w:rPr>
        <w:t>实践</w:t>
      </w:r>
      <w:r>
        <w:rPr>
          <w:rFonts w:ascii="Times New Roman" w:hAnsi="Times New Roman" w:eastAsia="仿宋_GB2312" w:cs="Times New Roman"/>
          <w:bCs/>
          <w:kern w:val="0"/>
          <w:sz w:val="32"/>
          <w:szCs w:val="32"/>
        </w:rPr>
        <w:t>经验或相关职业资格证书</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一般</w:t>
      </w:r>
      <w:r>
        <w:rPr>
          <w:rFonts w:hint="eastAsia" w:ascii="Times New Roman" w:hAnsi="Times New Roman" w:eastAsia="仿宋_GB2312" w:cs="Times New Roman"/>
          <w:bCs/>
          <w:kern w:val="0"/>
          <w:sz w:val="32"/>
          <w:szCs w:val="32"/>
        </w:rPr>
        <w:t>应</w:t>
      </w:r>
      <w:r>
        <w:rPr>
          <w:rFonts w:ascii="Times New Roman" w:hAnsi="Times New Roman" w:eastAsia="仿宋_GB2312" w:cs="Times New Roman"/>
          <w:bCs/>
          <w:kern w:val="0"/>
          <w:sz w:val="32"/>
          <w:szCs w:val="32"/>
        </w:rPr>
        <w:t>主持在研的应用类科研项目，</w:t>
      </w:r>
      <w:r>
        <w:rPr>
          <w:rFonts w:hint="eastAsia" w:ascii="Times New Roman" w:hAnsi="Times New Roman" w:eastAsia="仿宋_GB2312" w:cs="Times New Roman"/>
          <w:bCs/>
          <w:kern w:val="0"/>
          <w:sz w:val="32"/>
          <w:szCs w:val="32"/>
        </w:rPr>
        <w:t>或已取得较好的实践创新成果</w:t>
      </w:r>
      <w:r>
        <w:rPr>
          <w:rFonts w:ascii="Times New Roman" w:hAnsi="Times New Roman" w:eastAsia="仿宋_GB2312" w:cs="Times New Roman"/>
          <w:bCs/>
          <w:kern w:val="0"/>
          <w:sz w:val="32"/>
          <w:szCs w:val="32"/>
        </w:rPr>
        <w:t>；</w:t>
      </w:r>
    </w:p>
    <w:p w14:paraId="05C1D8F2">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（三）</w:t>
      </w:r>
      <w:r>
        <w:rPr>
          <w:rFonts w:hint="eastAsia" w:ascii="Times New Roman" w:hAnsi="Times New Roman" w:eastAsia="仿宋_GB2312" w:cs="Times New Roman"/>
          <w:bCs/>
          <w:kern w:val="0"/>
          <w:sz w:val="32"/>
          <w:szCs w:val="32"/>
        </w:rPr>
        <w:t>新增及在岗导师原则上应能在退休前完整指导一届研究生；</w:t>
      </w:r>
    </w:p>
    <w:p w14:paraId="55CE515A">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（四）具有研究生培养经历</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申请硕士生导师资格的，需有协助培养硕士</w:t>
      </w:r>
      <w:r>
        <w:rPr>
          <w:rFonts w:hint="eastAsia" w:ascii="Times New Roman" w:hAnsi="Times New Roman" w:eastAsia="仿宋_GB2312" w:cs="Times New Roman"/>
          <w:bCs/>
          <w:kern w:val="0"/>
          <w:sz w:val="32"/>
          <w:szCs w:val="32"/>
        </w:rPr>
        <w:t>研究</w:t>
      </w:r>
      <w:r>
        <w:rPr>
          <w:rFonts w:ascii="Times New Roman" w:hAnsi="Times New Roman" w:eastAsia="仿宋_GB2312" w:cs="Times New Roman"/>
          <w:bCs/>
          <w:kern w:val="0"/>
          <w:sz w:val="32"/>
          <w:szCs w:val="32"/>
        </w:rPr>
        <w:t>生的经历；申请博士生导师资格的，需有完整培养一届硕士研究生，或在国内外博士生指导小组中协助培养博士生的经历；申请跨学科导师资格的，需在主学科完整培养过一届相应层次研究生；</w:t>
      </w:r>
    </w:p>
    <w:p w14:paraId="02C13C7B">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（五）</w:t>
      </w:r>
      <w:r>
        <w:rPr>
          <w:rFonts w:hint="eastAsia" w:ascii="Times New Roman" w:hAnsi="Times New Roman" w:eastAsia="仿宋_GB2312" w:cs="Times New Roman"/>
          <w:bCs/>
          <w:kern w:val="0"/>
          <w:sz w:val="32"/>
          <w:szCs w:val="32"/>
        </w:rPr>
        <w:t>学校全职在岗人员</w:t>
      </w:r>
      <w:r>
        <w:rPr>
          <w:rFonts w:ascii="Times New Roman" w:hAnsi="Times New Roman" w:eastAsia="仿宋_GB2312" w:cs="Times New Roman"/>
          <w:bCs/>
          <w:kern w:val="0"/>
          <w:sz w:val="32"/>
          <w:szCs w:val="32"/>
        </w:rPr>
        <w:t>：申请硕士生导师资格的，</w:t>
      </w:r>
      <w:r>
        <w:rPr>
          <w:rFonts w:hint="eastAsia" w:ascii="Times New Roman" w:hAnsi="Times New Roman" w:eastAsia="仿宋_GB2312" w:cs="Times New Roman"/>
          <w:bCs/>
          <w:kern w:val="0"/>
          <w:sz w:val="32"/>
          <w:szCs w:val="32"/>
        </w:rPr>
        <w:t>须具备</w:t>
      </w:r>
      <w:r>
        <w:rPr>
          <w:rFonts w:ascii="Times New Roman" w:hAnsi="Times New Roman" w:eastAsia="仿宋_GB2312" w:cs="Times New Roman"/>
          <w:bCs/>
          <w:kern w:val="0"/>
          <w:sz w:val="32"/>
          <w:szCs w:val="32"/>
        </w:rPr>
        <w:t>中级及以上职称；申请博士生导师资格的，原则上</w:t>
      </w:r>
      <w:r>
        <w:rPr>
          <w:rFonts w:hint="eastAsia" w:ascii="Times New Roman" w:hAnsi="Times New Roman" w:eastAsia="仿宋_GB2312" w:cs="Times New Roman"/>
          <w:bCs/>
          <w:kern w:val="0"/>
          <w:sz w:val="32"/>
          <w:szCs w:val="32"/>
        </w:rPr>
        <w:t>须具备</w:t>
      </w:r>
      <w:r>
        <w:rPr>
          <w:rFonts w:ascii="Times New Roman" w:hAnsi="Times New Roman" w:eastAsia="仿宋_GB2312" w:cs="Times New Roman"/>
          <w:bCs/>
          <w:kern w:val="0"/>
          <w:sz w:val="32"/>
          <w:szCs w:val="32"/>
        </w:rPr>
        <w:t>正高级职称，特别优秀的副高级职称</w:t>
      </w:r>
      <w:r>
        <w:rPr>
          <w:rFonts w:hint="eastAsia" w:ascii="Times New Roman" w:hAnsi="Times New Roman" w:eastAsia="仿宋_GB2312" w:cs="Times New Roman"/>
          <w:bCs/>
          <w:kern w:val="0"/>
          <w:sz w:val="32"/>
          <w:szCs w:val="32"/>
        </w:rPr>
        <w:t>或相当水平</w:t>
      </w:r>
      <w:r>
        <w:rPr>
          <w:rFonts w:ascii="Times New Roman" w:hAnsi="Times New Roman" w:eastAsia="仿宋_GB2312" w:cs="Times New Roman"/>
          <w:bCs/>
          <w:kern w:val="0"/>
          <w:sz w:val="32"/>
          <w:szCs w:val="32"/>
        </w:rPr>
        <w:t>人员也可申报，但</w:t>
      </w:r>
      <w:r>
        <w:rPr>
          <w:rFonts w:hint="eastAsia" w:ascii="Times New Roman" w:hAnsi="Times New Roman" w:eastAsia="仿宋_GB2312" w:cs="Times New Roman"/>
          <w:bCs/>
          <w:kern w:val="0"/>
          <w:sz w:val="32"/>
          <w:szCs w:val="32"/>
        </w:rPr>
        <w:t>须</w:t>
      </w:r>
      <w:r>
        <w:rPr>
          <w:rFonts w:ascii="Times New Roman" w:hAnsi="Times New Roman" w:eastAsia="仿宋_GB2312" w:cs="Times New Roman"/>
          <w:bCs/>
          <w:kern w:val="0"/>
          <w:sz w:val="32"/>
          <w:szCs w:val="32"/>
        </w:rPr>
        <w:t>具有博士学位；</w:t>
      </w:r>
    </w:p>
    <w:p w14:paraId="309D491E">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（六）近三年</w:t>
      </w:r>
      <w:bookmarkStart w:id="5" w:name="_Hlk224720661"/>
      <w:r>
        <w:rPr>
          <w:rFonts w:ascii="Times New Roman" w:hAnsi="Times New Roman" w:eastAsia="仿宋_GB2312" w:cs="Times New Roman"/>
          <w:bCs/>
          <w:kern w:val="0"/>
          <w:sz w:val="32"/>
          <w:szCs w:val="32"/>
        </w:rPr>
        <w:t>未发生</w:t>
      </w:r>
      <w:bookmarkEnd w:id="5"/>
      <w:r>
        <w:rPr>
          <w:rFonts w:ascii="Times New Roman" w:hAnsi="Times New Roman" w:eastAsia="仿宋_GB2312" w:cs="Times New Roman"/>
          <w:bCs/>
          <w:kern w:val="0"/>
          <w:sz w:val="32"/>
          <w:szCs w:val="32"/>
        </w:rPr>
        <w:t>由其承担主要责任的教学事故或安全责任事故</w:t>
      </w:r>
      <w:r>
        <w:rPr>
          <w:rFonts w:hint="eastAsia" w:ascii="Times New Roman" w:hAnsi="Times New Roman" w:eastAsia="仿宋_GB2312" w:cs="Times New Roman"/>
          <w:bCs/>
          <w:kern w:val="0"/>
          <w:sz w:val="32"/>
          <w:szCs w:val="32"/>
        </w:rPr>
        <w:t>、</w:t>
      </w:r>
      <w:r>
        <w:rPr>
          <w:rFonts w:hint="eastAsia" w:ascii="仿宋_GB2312" w:hAnsi="仿宋_GB2312" w:eastAsia="仿宋_GB2312" w:cs="仿宋_GB2312"/>
          <w:bCs/>
          <w:kern w:val="0"/>
          <w:sz w:val="32"/>
          <w:szCs w:val="32"/>
        </w:rPr>
        <w:t>思想政治</w:t>
      </w:r>
      <w:r>
        <w:rPr>
          <w:rFonts w:hint="eastAsia" w:ascii="仿宋_GB2312" w:hAnsi="仿宋_GB2312" w:eastAsia="仿宋_GB2312" w:cs="仿宋_GB2312"/>
          <w:bCs/>
          <w:kern w:val="0"/>
          <w:sz w:val="32"/>
          <w:szCs w:val="32"/>
          <w:shd w:val="clear" w:color="auto" w:fill="FFFFFF"/>
        </w:rPr>
        <w:t>教育与意识形态工作中的失职失范情形</w:t>
      </w:r>
      <w:r>
        <w:rPr>
          <w:rFonts w:hint="eastAsia" w:ascii="仿宋_GB2312" w:hAnsi="仿宋_GB2312" w:eastAsia="仿宋_GB2312" w:cs="仿宋_GB2312"/>
          <w:bCs/>
          <w:kern w:val="0"/>
          <w:sz w:val="32"/>
          <w:szCs w:val="32"/>
        </w:rPr>
        <w:t>，</w:t>
      </w:r>
      <w:r>
        <w:rPr>
          <w:rFonts w:hint="eastAsia" w:ascii="Times New Roman" w:hAnsi="Times New Roman" w:eastAsia="仿宋_GB2312" w:cs="Times New Roman"/>
          <w:bCs/>
          <w:kern w:val="0"/>
          <w:sz w:val="32"/>
          <w:szCs w:val="32"/>
        </w:rPr>
        <w:t>未无故不承担本科生导师工作</w:t>
      </w:r>
      <w:r>
        <w:rPr>
          <w:rFonts w:hint="eastAsia" w:ascii="仿宋_GB2312" w:hAnsi="仿宋_GB2312" w:eastAsia="仿宋_GB2312" w:cs="仿宋_GB2312"/>
          <w:bCs/>
          <w:kern w:val="0"/>
          <w:sz w:val="32"/>
          <w:szCs w:val="32"/>
        </w:rPr>
        <w:t>；</w:t>
      </w:r>
    </w:p>
    <w:p w14:paraId="79E73B8D">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（七）符合申请学科</w:t>
      </w:r>
      <w:r>
        <w:rPr>
          <w:rFonts w:hint="eastAsia" w:ascii="Times New Roman" w:hAnsi="Times New Roman" w:eastAsia="仿宋_GB2312" w:cs="Times New Roman"/>
          <w:bCs/>
          <w:kern w:val="0"/>
          <w:sz w:val="32"/>
          <w:szCs w:val="32"/>
        </w:rPr>
        <w:t>或</w:t>
      </w:r>
      <w:r>
        <w:rPr>
          <w:rFonts w:ascii="Times New Roman" w:hAnsi="Times New Roman" w:eastAsia="仿宋_GB2312" w:cs="Times New Roman"/>
          <w:bCs/>
          <w:kern w:val="0"/>
          <w:sz w:val="32"/>
          <w:szCs w:val="32"/>
        </w:rPr>
        <w:t>专业学位类别及其所属学部学位评定委员会对研究生导师的基本要求。</w:t>
      </w:r>
    </w:p>
    <w:p w14:paraId="50394D38">
      <w:pPr>
        <w:widowControl/>
        <w:spacing w:line="600" w:lineRule="exact"/>
        <w:ind w:firstLine="640" w:firstLineChars="200"/>
        <w:rPr>
          <w:rFonts w:ascii="Times New Roman" w:hAnsi="Times New Roman" w:eastAsia="仿宋_GB2312" w:cs="Times New Roman"/>
          <w:bCs/>
          <w:kern w:val="0"/>
          <w:sz w:val="32"/>
          <w:szCs w:val="32"/>
        </w:rPr>
      </w:pPr>
      <w:r>
        <w:rPr>
          <w:rFonts w:hint="eastAsia" w:ascii="黑体" w:hAnsi="黑体" w:eastAsia="黑体" w:cs="Times New Roman"/>
          <w:bCs/>
          <w:kern w:val="0"/>
          <w:sz w:val="32"/>
          <w:szCs w:val="32"/>
        </w:rPr>
        <w:t>第二十</w:t>
      </w:r>
      <w:r>
        <w:rPr>
          <w:rFonts w:hint="eastAsia" w:ascii="黑体" w:hAnsi="黑体" w:eastAsia="黑体" w:cs="Times New Roman"/>
          <w:bCs/>
          <w:kern w:val="0"/>
          <w:sz w:val="32"/>
          <w:szCs w:val="32"/>
          <w:lang w:val="en-US" w:eastAsia="zh-CN"/>
        </w:rPr>
        <w:t>二</w:t>
      </w:r>
      <w:r>
        <w:rPr>
          <w:rFonts w:hint="eastAsia" w:ascii="黑体" w:hAnsi="黑体" w:eastAsia="黑体" w:cs="Times New Roman"/>
          <w:bCs/>
          <w:kern w:val="0"/>
          <w:sz w:val="32"/>
          <w:szCs w:val="32"/>
        </w:rPr>
        <w:t xml:space="preserve">条  </w:t>
      </w:r>
      <w:r>
        <w:rPr>
          <w:rFonts w:hint="eastAsia" w:ascii="Times New Roman" w:hAnsi="Times New Roman" w:eastAsia="仿宋_GB2312" w:cs="Times New Roman"/>
          <w:bCs/>
          <w:kern w:val="0"/>
          <w:sz w:val="32"/>
          <w:szCs w:val="32"/>
        </w:rPr>
        <w:t>校外导师</w:t>
      </w:r>
      <w:r>
        <w:rPr>
          <w:rFonts w:ascii="Times New Roman" w:hAnsi="Times New Roman" w:eastAsia="仿宋_GB2312" w:cs="Times New Roman"/>
          <w:bCs/>
          <w:kern w:val="0"/>
          <w:sz w:val="32"/>
          <w:szCs w:val="32"/>
        </w:rPr>
        <w:t>申请导师资格，应分别符合下列条件</w:t>
      </w:r>
      <w:r>
        <w:rPr>
          <w:rFonts w:hint="eastAsia" w:ascii="Times New Roman" w:hAnsi="Times New Roman" w:eastAsia="仿宋_GB2312" w:cs="Times New Roman"/>
          <w:bCs/>
          <w:kern w:val="0"/>
          <w:sz w:val="32"/>
          <w:szCs w:val="32"/>
        </w:rPr>
        <w:t>：</w:t>
      </w:r>
    </w:p>
    <w:p w14:paraId="72E08DC6">
      <w:pPr>
        <w:widowControl/>
        <w:numPr>
          <w:ilvl w:val="0"/>
          <w:numId w:val="3"/>
        </w:numPr>
        <w:spacing w:line="600" w:lineRule="exact"/>
        <w:ind w:firstLine="640" w:firstLineChars="200"/>
        <w:rPr>
          <w:rFonts w:ascii="仿宋_GB2312" w:hAnsi="仿宋_GB2312" w:eastAsia="仿宋_GB2312" w:cs="仿宋_GB2312"/>
          <w:bCs/>
          <w:kern w:val="0"/>
          <w:sz w:val="32"/>
          <w:szCs w:val="32"/>
        </w:rPr>
      </w:pPr>
      <w:r>
        <w:rPr>
          <w:rFonts w:hint="eastAsia" w:ascii="Times New Roman" w:hAnsi="Times New Roman" w:eastAsia="仿宋_GB2312" w:cs="Times New Roman"/>
          <w:bCs/>
          <w:kern w:val="0"/>
          <w:sz w:val="32"/>
          <w:szCs w:val="32"/>
        </w:rPr>
        <w:t>兼职导师应符合下列条件：</w:t>
      </w:r>
      <w:r>
        <w:rPr>
          <w:rFonts w:ascii="Times New Roman" w:hAnsi="Times New Roman" w:eastAsia="仿宋_GB2312" w:cs="Times New Roman"/>
          <w:bCs/>
          <w:kern w:val="0"/>
          <w:sz w:val="32"/>
          <w:szCs w:val="32"/>
        </w:rPr>
        <w:t>品格高尚，为国内外高校、科研机构及相关行业的学术领军人物</w:t>
      </w:r>
      <w:r>
        <w:rPr>
          <w:rFonts w:hint="eastAsia" w:ascii="Times New Roman" w:hAnsi="Times New Roman" w:eastAsia="仿宋_GB2312" w:cs="Times New Roman"/>
          <w:bCs/>
          <w:kern w:val="0"/>
          <w:sz w:val="32"/>
          <w:szCs w:val="32"/>
        </w:rPr>
        <w:t>或与我校签订战略合作协议有关单位的高水平科研学者</w:t>
      </w:r>
      <w:r>
        <w:rPr>
          <w:rFonts w:ascii="Times New Roman" w:hAnsi="Times New Roman" w:eastAsia="仿宋_GB2312" w:cs="Times New Roman"/>
          <w:bCs/>
          <w:kern w:val="0"/>
          <w:sz w:val="32"/>
          <w:szCs w:val="32"/>
        </w:rPr>
        <w:t>；严格遵守国家和学校关于研究生招生、培养、学位及管理等方面的制度政策，服从学校、学院（系）和学科的工作安排；符合本办法第二十</w:t>
      </w:r>
      <w:r>
        <w:rPr>
          <w:rFonts w:hint="eastAsia" w:ascii="Times New Roman" w:hAnsi="Times New Roman" w:eastAsia="仿宋_GB2312" w:cs="Times New Roman"/>
          <w:bCs/>
          <w:kern w:val="0"/>
          <w:sz w:val="32"/>
          <w:szCs w:val="32"/>
          <w:lang w:val="en-US" w:eastAsia="zh-CN"/>
        </w:rPr>
        <w:t>一</w:t>
      </w:r>
      <w:r>
        <w:rPr>
          <w:rFonts w:ascii="Times New Roman" w:hAnsi="Times New Roman" w:eastAsia="仿宋_GB2312" w:cs="Times New Roman"/>
          <w:bCs/>
          <w:kern w:val="0"/>
          <w:sz w:val="32"/>
          <w:szCs w:val="32"/>
        </w:rPr>
        <w:t>条第（一）（二）（三）（四）（七）项规定的相应条件</w:t>
      </w:r>
      <w:r>
        <w:rPr>
          <w:rFonts w:hint="eastAsia" w:ascii="Times New Roman" w:hAnsi="Times New Roman" w:eastAsia="仿宋_GB2312" w:cs="Times New Roman"/>
          <w:bCs/>
          <w:kern w:val="0"/>
          <w:sz w:val="32"/>
          <w:szCs w:val="32"/>
        </w:rPr>
        <w:t>；</w:t>
      </w:r>
    </w:p>
    <w:p w14:paraId="58347F62">
      <w:pPr>
        <w:widowControl/>
        <w:numPr>
          <w:ilvl w:val="0"/>
          <w:numId w:val="3"/>
        </w:numPr>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专业学位</w:t>
      </w:r>
      <w:r>
        <w:rPr>
          <w:rFonts w:hint="eastAsia" w:ascii="Times New Roman" w:hAnsi="Times New Roman" w:eastAsia="仿宋_GB2312" w:cs="Times New Roman"/>
          <w:bCs/>
          <w:kern w:val="0"/>
          <w:sz w:val="32"/>
          <w:szCs w:val="32"/>
        </w:rPr>
        <w:t>行业导师</w:t>
      </w:r>
      <w:r>
        <w:rPr>
          <w:rFonts w:ascii="Times New Roman" w:hAnsi="Times New Roman" w:eastAsia="仿宋_GB2312" w:cs="Times New Roman"/>
          <w:bCs/>
          <w:kern w:val="0"/>
          <w:sz w:val="32"/>
          <w:szCs w:val="32"/>
        </w:rPr>
        <w:t>应符合下列条件：其聘任需对提升学校专业学位教育质量具有重要作用；一般</w:t>
      </w:r>
      <w:r>
        <w:rPr>
          <w:rFonts w:hint="eastAsia" w:ascii="Times New Roman" w:hAnsi="Times New Roman" w:eastAsia="仿宋_GB2312" w:cs="Times New Roman"/>
          <w:bCs/>
          <w:kern w:val="0"/>
          <w:sz w:val="32"/>
          <w:szCs w:val="32"/>
        </w:rPr>
        <w:t>须具备</w:t>
      </w:r>
      <w:r>
        <w:rPr>
          <w:rFonts w:ascii="Times New Roman" w:hAnsi="Times New Roman" w:eastAsia="仿宋_GB2312" w:cs="Times New Roman"/>
          <w:bCs/>
          <w:kern w:val="0"/>
          <w:sz w:val="32"/>
          <w:szCs w:val="32"/>
        </w:rPr>
        <w:t>高级职称，拥有丰富的行业工作经历，且已取得高水平成果</w:t>
      </w:r>
      <w:r>
        <w:rPr>
          <w:rFonts w:hint="eastAsia" w:ascii="Times New Roman" w:hAnsi="Times New Roman" w:eastAsia="仿宋_GB2312" w:cs="Times New Roman"/>
          <w:bCs/>
          <w:kern w:val="0"/>
          <w:sz w:val="32"/>
          <w:szCs w:val="32"/>
        </w:rPr>
        <w:t>。</w:t>
      </w:r>
    </w:p>
    <w:p w14:paraId="479E7AC7">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bCs/>
          <w:kern w:val="0"/>
          <w:sz w:val="32"/>
          <w:szCs w:val="32"/>
        </w:rPr>
        <w:t>第二十</w:t>
      </w:r>
      <w:r>
        <w:rPr>
          <w:rFonts w:hint="eastAsia" w:ascii="黑体" w:hAnsi="黑体" w:eastAsia="黑体" w:cs="Times New Roman"/>
          <w:bCs/>
          <w:kern w:val="0"/>
          <w:sz w:val="32"/>
          <w:szCs w:val="32"/>
          <w:lang w:eastAsia="zh-CN"/>
        </w:rPr>
        <w:t>三</w:t>
      </w:r>
      <w:r>
        <w:rPr>
          <w:rFonts w:hint="eastAsia" w:ascii="黑体" w:hAnsi="黑体" w:eastAsia="黑体" w:cs="Times New Roman"/>
          <w:bCs/>
          <w:kern w:val="0"/>
          <w:sz w:val="32"/>
          <w:szCs w:val="32"/>
        </w:rPr>
        <w:t xml:space="preserve">条 </w:t>
      </w:r>
      <w:r>
        <w:rPr>
          <w:rFonts w:hint="eastAsia" w:ascii="仿宋_GB2312" w:hAnsi="仿宋_GB2312" w:eastAsia="仿宋_GB2312" w:cs="仿宋_GB2312"/>
          <w:bCs/>
          <w:kern w:val="0"/>
          <w:sz w:val="32"/>
          <w:szCs w:val="32"/>
        </w:rPr>
        <w:t xml:space="preserve"> </w:t>
      </w:r>
      <w:r>
        <w:rPr>
          <w:rFonts w:ascii="Times New Roman" w:hAnsi="Times New Roman" w:eastAsia="仿宋_GB2312" w:cs="Times New Roman"/>
          <w:bCs/>
          <w:kern w:val="0"/>
          <w:sz w:val="32"/>
          <w:szCs w:val="32"/>
        </w:rPr>
        <w:t>学校学位评定委员会委托各学部级学位评定委员会，在不低于学校基本申请条件的前提下，制定符合本学部实际的导师资格要求及具体工作细则，报送校学位评定委员会</w:t>
      </w:r>
      <w:r>
        <w:rPr>
          <w:rFonts w:hint="eastAsia" w:ascii="Times New Roman" w:hAnsi="Times New Roman" w:eastAsia="仿宋_GB2312" w:cs="Times New Roman"/>
          <w:bCs/>
          <w:kern w:val="0"/>
          <w:sz w:val="32"/>
          <w:szCs w:val="32"/>
        </w:rPr>
        <w:t>办公室</w:t>
      </w:r>
      <w:r>
        <w:rPr>
          <w:rFonts w:ascii="Times New Roman" w:hAnsi="Times New Roman" w:eastAsia="仿宋_GB2312" w:cs="Times New Roman"/>
          <w:bCs/>
          <w:kern w:val="0"/>
          <w:sz w:val="32"/>
          <w:szCs w:val="32"/>
        </w:rPr>
        <w:t>备案后实施。</w:t>
      </w:r>
    </w:p>
    <w:p w14:paraId="23960B7E">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bCs/>
          <w:kern w:val="0"/>
          <w:sz w:val="32"/>
          <w:szCs w:val="32"/>
        </w:rPr>
        <w:t>第二十</w:t>
      </w:r>
      <w:r>
        <w:rPr>
          <w:rFonts w:hint="eastAsia" w:ascii="黑体" w:hAnsi="黑体" w:eastAsia="黑体" w:cs="Times New Roman"/>
          <w:bCs/>
          <w:kern w:val="0"/>
          <w:sz w:val="32"/>
          <w:szCs w:val="32"/>
          <w:lang w:val="en-US" w:eastAsia="zh-CN"/>
        </w:rPr>
        <w:t>四</w:t>
      </w:r>
      <w:r>
        <w:rPr>
          <w:rFonts w:hint="eastAsia" w:ascii="黑体" w:hAnsi="黑体" w:eastAsia="黑体" w:cs="Times New Roman"/>
          <w:bCs/>
          <w:kern w:val="0"/>
          <w:sz w:val="32"/>
          <w:szCs w:val="32"/>
        </w:rPr>
        <w:t xml:space="preserve">条  </w:t>
      </w:r>
      <w:r>
        <w:rPr>
          <w:rFonts w:ascii="Times New Roman" w:hAnsi="Times New Roman" w:eastAsia="仿宋_GB2312" w:cs="Times New Roman"/>
          <w:bCs/>
          <w:kern w:val="0"/>
          <w:sz w:val="32"/>
          <w:szCs w:val="32"/>
        </w:rPr>
        <w:t>学部</w:t>
      </w:r>
      <w:r>
        <w:rPr>
          <w:rFonts w:hint="eastAsia" w:ascii="Times New Roman" w:hAnsi="Times New Roman" w:eastAsia="仿宋_GB2312" w:cs="Times New Roman"/>
          <w:bCs/>
          <w:kern w:val="0"/>
          <w:sz w:val="32"/>
          <w:szCs w:val="32"/>
        </w:rPr>
        <w:t>级</w:t>
      </w:r>
      <w:r>
        <w:rPr>
          <w:rFonts w:ascii="Times New Roman" w:hAnsi="Times New Roman" w:eastAsia="仿宋_GB2312" w:cs="Times New Roman"/>
          <w:bCs/>
          <w:kern w:val="0"/>
          <w:sz w:val="32"/>
          <w:szCs w:val="32"/>
        </w:rPr>
        <w:t>学位评定委员会依据工作细则开展导师资格审核工作，审核需召开专门会议，以无记名投票方式表决。审核通过的名单由学部</w:t>
      </w:r>
      <w:r>
        <w:rPr>
          <w:rFonts w:hint="eastAsia" w:ascii="Times New Roman" w:hAnsi="Times New Roman" w:eastAsia="仿宋_GB2312" w:cs="Times New Roman"/>
          <w:bCs/>
          <w:kern w:val="0"/>
          <w:sz w:val="32"/>
          <w:szCs w:val="32"/>
        </w:rPr>
        <w:t>级</w:t>
      </w:r>
      <w:r>
        <w:rPr>
          <w:rFonts w:ascii="Times New Roman" w:hAnsi="Times New Roman" w:eastAsia="仿宋_GB2312" w:cs="Times New Roman"/>
          <w:bCs/>
          <w:kern w:val="0"/>
          <w:sz w:val="32"/>
          <w:szCs w:val="32"/>
        </w:rPr>
        <w:t>学位评定委员会在</w:t>
      </w:r>
      <w:r>
        <w:rPr>
          <w:rFonts w:hint="eastAsia" w:ascii="Times New Roman" w:hAnsi="Times New Roman" w:eastAsia="仿宋_GB2312" w:cs="Times New Roman"/>
          <w:bCs/>
          <w:kern w:val="0"/>
          <w:sz w:val="32"/>
          <w:szCs w:val="32"/>
        </w:rPr>
        <w:t>学部</w:t>
      </w:r>
      <w:r>
        <w:rPr>
          <w:rFonts w:ascii="Times New Roman" w:hAnsi="Times New Roman" w:eastAsia="仿宋_GB2312" w:cs="Times New Roman"/>
          <w:bCs/>
          <w:kern w:val="0"/>
          <w:sz w:val="32"/>
          <w:szCs w:val="32"/>
        </w:rPr>
        <w:t>官方网站公示后，以学部名义发文公布。</w:t>
      </w:r>
    </w:p>
    <w:p w14:paraId="02DFA54E">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bCs/>
          <w:kern w:val="0"/>
          <w:sz w:val="32"/>
          <w:szCs w:val="32"/>
        </w:rPr>
        <w:t>第二十</w:t>
      </w:r>
      <w:r>
        <w:rPr>
          <w:rFonts w:hint="eastAsia" w:ascii="黑体" w:hAnsi="黑体" w:eastAsia="黑体" w:cs="Times New Roman"/>
          <w:bCs/>
          <w:kern w:val="0"/>
          <w:sz w:val="32"/>
          <w:szCs w:val="32"/>
          <w:lang w:val="en-US" w:eastAsia="zh-CN"/>
        </w:rPr>
        <w:t>五</w:t>
      </w:r>
      <w:r>
        <w:rPr>
          <w:rFonts w:hint="eastAsia" w:ascii="黑体" w:hAnsi="黑体" w:eastAsia="黑体" w:cs="Times New Roman"/>
          <w:bCs/>
          <w:kern w:val="0"/>
          <w:sz w:val="32"/>
          <w:szCs w:val="32"/>
        </w:rPr>
        <w:t xml:space="preserve">条  </w:t>
      </w:r>
      <w:r>
        <w:rPr>
          <w:rFonts w:ascii="Times New Roman" w:hAnsi="Times New Roman" w:eastAsia="仿宋_GB2312" w:cs="Times New Roman"/>
          <w:bCs/>
          <w:kern w:val="0"/>
          <w:sz w:val="32"/>
          <w:szCs w:val="32"/>
        </w:rPr>
        <w:t>根据学校学科整体布局和发展战略，经学院（系）主要负责人推荐、学院（系）党政联席会议研究通过后，校长可直接确认国内外知名学者的导师资格，发挥人才工作绿色通道作用。</w:t>
      </w:r>
    </w:p>
    <w:p w14:paraId="2960F30D">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bCs/>
          <w:kern w:val="0"/>
          <w:sz w:val="32"/>
          <w:szCs w:val="32"/>
        </w:rPr>
        <w:t>第二十</w:t>
      </w:r>
      <w:r>
        <w:rPr>
          <w:rFonts w:hint="eastAsia" w:ascii="黑体" w:hAnsi="黑体" w:eastAsia="黑体" w:cs="Times New Roman"/>
          <w:bCs/>
          <w:kern w:val="0"/>
          <w:sz w:val="32"/>
          <w:szCs w:val="32"/>
          <w:lang w:val="en-US" w:eastAsia="zh-CN"/>
        </w:rPr>
        <w:t>六</w:t>
      </w:r>
      <w:r>
        <w:rPr>
          <w:rFonts w:hint="eastAsia" w:ascii="黑体" w:hAnsi="黑体" w:eastAsia="黑体" w:cs="Times New Roman"/>
          <w:bCs/>
          <w:kern w:val="0"/>
          <w:sz w:val="32"/>
          <w:szCs w:val="32"/>
        </w:rPr>
        <w:t>条</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 xml:space="preserve"> </w:t>
      </w:r>
      <w:r>
        <w:rPr>
          <w:rFonts w:ascii="Times New Roman" w:hAnsi="Times New Roman" w:eastAsia="仿宋_GB2312" w:cs="Times New Roman"/>
          <w:bCs/>
          <w:kern w:val="0"/>
          <w:sz w:val="32"/>
          <w:szCs w:val="32"/>
        </w:rPr>
        <w:t>学校新引进人才的导师资格，按相关文件规定执行。</w:t>
      </w:r>
    </w:p>
    <w:p w14:paraId="3581EFC7">
      <w:pPr>
        <w:widowControl/>
        <w:spacing w:line="600" w:lineRule="exact"/>
        <w:jc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第六章</w:t>
      </w:r>
      <w:r>
        <w:rPr>
          <w:rFonts w:ascii="Times New Roman" w:hAnsi="Times New Roman" w:eastAsia="黑体" w:cs="Times New Roman"/>
          <w:bCs/>
          <w:kern w:val="0"/>
          <w:sz w:val="32"/>
          <w:szCs w:val="32"/>
        </w:rPr>
        <w:t xml:space="preserve"> </w:t>
      </w:r>
      <w:r>
        <w:rPr>
          <w:rFonts w:hint="eastAsia" w:ascii="Times New Roman" w:hAnsi="Times New Roman" w:eastAsia="黑体" w:cs="Times New Roman"/>
          <w:bCs/>
          <w:kern w:val="0"/>
          <w:sz w:val="32"/>
          <w:szCs w:val="32"/>
        </w:rPr>
        <w:t xml:space="preserve"> 招生资格</w:t>
      </w:r>
    </w:p>
    <w:p w14:paraId="194D8866">
      <w:pPr>
        <w:widowControl/>
        <w:spacing w:line="600" w:lineRule="exact"/>
        <w:ind w:firstLine="640" w:firstLineChars="200"/>
        <w:rPr>
          <w:rFonts w:ascii="Times New Roman" w:hAnsi="Times New Roman" w:eastAsia="仿宋_GB2312" w:cs="Times New Roman"/>
          <w:bCs/>
          <w:kern w:val="0"/>
          <w:sz w:val="32"/>
          <w:szCs w:val="32"/>
        </w:rPr>
      </w:pPr>
      <w:r>
        <w:rPr>
          <w:rFonts w:hint="eastAsia" w:ascii="黑体" w:hAnsi="黑体" w:eastAsia="黑体" w:cs="Times New Roman"/>
          <w:bCs/>
          <w:kern w:val="0"/>
          <w:sz w:val="32"/>
          <w:szCs w:val="32"/>
        </w:rPr>
        <w:t>第二十</w:t>
      </w:r>
      <w:r>
        <w:rPr>
          <w:rFonts w:hint="eastAsia" w:ascii="黑体" w:hAnsi="黑体" w:eastAsia="黑体" w:cs="Times New Roman"/>
          <w:bCs/>
          <w:kern w:val="0"/>
          <w:sz w:val="32"/>
          <w:szCs w:val="32"/>
          <w:lang w:eastAsia="zh-CN"/>
        </w:rPr>
        <w:t>七</w:t>
      </w:r>
      <w:r>
        <w:rPr>
          <w:rFonts w:hint="eastAsia" w:ascii="黑体" w:hAnsi="黑体" w:eastAsia="黑体" w:cs="Times New Roman"/>
          <w:bCs/>
          <w:kern w:val="0"/>
          <w:sz w:val="32"/>
          <w:szCs w:val="32"/>
        </w:rPr>
        <w:t xml:space="preserve">条  </w:t>
      </w:r>
      <w:r>
        <w:rPr>
          <w:rFonts w:ascii="Times New Roman" w:hAnsi="Times New Roman" w:eastAsia="仿宋_GB2312" w:cs="Times New Roman"/>
          <w:bCs/>
          <w:kern w:val="0"/>
          <w:sz w:val="32"/>
          <w:szCs w:val="32"/>
        </w:rPr>
        <w:t>学校实行导师招生资格年度审核制度。各学院（系）应结合实际制定年度审核实施细则，对导师履职能力进行考核评价，考核通过者方可获得当年招生资格。导师原则上指导在学博士生总数不超过15人；校领导班子成员指导在学研究生总数，参照教育部相关文件执行。对年度审核不合格的导师，暂停当年招生资格，限期6个月整改，整改后仍不合格的，取消其招生资格，</w:t>
      </w:r>
      <w:r>
        <w:rPr>
          <w:rFonts w:hint="eastAsia" w:ascii="Times New Roman" w:hAnsi="Times New Roman" w:eastAsia="仿宋_GB2312" w:cs="Times New Roman"/>
          <w:bCs/>
          <w:kern w:val="0"/>
          <w:sz w:val="32"/>
          <w:szCs w:val="32"/>
        </w:rPr>
        <w:t>且</w:t>
      </w:r>
      <w:r>
        <w:rPr>
          <w:rFonts w:ascii="Times New Roman" w:hAnsi="Times New Roman" w:eastAsia="仿宋_GB2312" w:cs="Times New Roman"/>
          <w:bCs/>
          <w:kern w:val="0"/>
          <w:sz w:val="32"/>
          <w:szCs w:val="32"/>
        </w:rPr>
        <w:t>1年内不得重新申请。</w:t>
      </w:r>
    </w:p>
    <w:p w14:paraId="4032FF4A">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bCs/>
          <w:kern w:val="0"/>
          <w:sz w:val="32"/>
          <w:szCs w:val="32"/>
        </w:rPr>
        <w:t>第二十</w:t>
      </w:r>
      <w:r>
        <w:rPr>
          <w:rFonts w:hint="eastAsia" w:ascii="黑体" w:hAnsi="黑体" w:eastAsia="黑体" w:cs="Times New Roman"/>
          <w:bCs/>
          <w:kern w:val="0"/>
          <w:sz w:val="32"/>
          <w:szCs w:val="32"/>
          <w:lang w:val="en-US" w:eastAsia="zh-CN"/>
        </w:rPr>
        <w:t>八</w:t>
      </w:r>
      <w:r>
        <w:rPr>
          <w:rFonts w:hint="eastAsia" w:ascii="黑体" w:hAnsi="黑体" w:eastAsia="黑体" w:cs="Times New Roman"/>
          <w:bCs/>
          <w:kern w:val="0"/>
          <w:sz w:val="32"/>
          <w:szCs w:val="32"/>
        </w:rPr>
        <w:t>条</w:t>
      </w:r>
      <w:r>
        <w:rPr>
          <w:rFonts w:hint="eastAsia" w:ascii="仿宋_GB2312" w:hAnsi="仿宋_GB2312" w:eastAsia="仿宋_GB2312" w:cs="仿宋_GB2312"/>
          <w:bCs/>
          <w:kern w:val="0"/>
          <w:sz w:val="32"/>
          <w:szCs w:val="32"/>
        </w:rPr>
        <w:t xml:space="preserve">  导师原则上应能在退休前完整指导一届博士生或硕士生。</w:t>
      </w:r>
      <w:r>
        <w:rPr>
          <w:rFonts w:ascii="Times New Roman" w:hAnsi="Times New Roman" w:eastAsia="仿宋_GB2312" w:cs="Times New Roman"/>
          <w:bCs/>
          <w:kern w:val="0"/>
          <w:sz w:val="32"/>
          <w:szCs w:val="32"/>
        </w:rPr>
        <w:t>确因学科发展和人才培养需要申请延长招生资格的，由导师本人提出申请，经所在学院（系）党政联席会议及学科学位评定委员会研究审核后，报学部</w:t>
      </w:r>
      <w:r>
        <w:rPr>
          <w:rFonts w:hint="eastAsia" w:ascii="Times New Roman" w:hAnsi="Times New Roman" w:eastAsia="仿宋_GB2312" w:cs="Times New Roman"/>
          <w:bCs/>
          <w:kern w:val="0"/>
          <w:sz w:val="32"/>
          <w:szCs w:val="32"/>
        </w:rPr>
        <w:t>级</w:t>
      </w:r>
      <w:r>
        <w:rPr>
          <w:rFonts w:ascii="Times New Roman" w:hAnsi="Times New Roman" w:eastAsia="仿宋_GB2312" w:cs="Times New Roman"/>
          <w:bCs/>
          <w:kern w:val="0"/>
          <w:sz w:val="32"/>
          <w:szCs w:val="32"/>
        </w:rPr>
        <w:t>学位评定委员</w:t>
      </w:r>
      <w:r>
        <w:rPr>
          <w:rFonts w:hint="eastAsia" w:ascii="Times New Roman" w:hAnsi="Times New Roman" w:eastAsia="仿宋_GB2312" w:cs="Times New Roman"/>
          <w:bCs/>
          <w:kern w:val="0"/>
          <w:sz w:val="32"/>
          <w:szCs w:val="32"/>
        </w:rPr>
        <w:t>会。由学部级学位评定委员会以会议的形式，通过</w:t>
      </w:r>
      <w:r>
        <w:rPr>
          <w:rFonts w:ascii="Times New Roman" w:hAnsi="Times New Roman" w:eastAsia="仿宋_GB2312" w:cs="Times New Roman"/>
          <w:bCs/>
          <w:kern w:val="0"/>
          <w:sz w:val="32"/>
          <w:szCs w:val="32"/>
        </w:rPr>
        <w:t>无记名投票方式表决审定。</w:t>
      </w:r>
    </w:p>
    <w:p w14:paraId="66FA37E2">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bCs/>
          <w:kern w:val="0"/>
          <w:sz w:val="32"/>
          <w:szCs w:val="32"/>
        </w:rPr>
        <w:t>第二十</w:t>
      </w:r>
      <w:r>
        <w:rPr>
          <w:rFonts w:hint="eastAsia" w:ascii="黑体" w:hAnsi="黑体" w:eastAsia="黑体" w:cs="黑体"/>
          <w:bCs/>
          <w:kern w:val="0"/>
          <w:sz w:val="32"/>
          <w:szCs w:val="32"/>
          <w:lang w:val="en-US" w:eastAsia="zh-CN"/>
        </w:rPr>
        <w:t>九</w:t>
      </w:r>
      <w:r>
        <w:rPr>
          <w:rFonts w:hint="eastAsia" w:ascii="黑体" w:hAnsi="黑体" w:eastAsia="黑体" w:cs="黑体"/>
          <w:bCs/>
          <w:kern w:val="0"/>
          <w:sz w:val="32"/>
          <w:szCs w:val="32"/>
        </w:rPr>
        <w:t>条</w:t>
      </w:r>
      <w:r>
        <w:rPr>
          <w:rFonts w:hint="eastAsia" w:ascii="仿宋_GB2312" w:hAnsi="仿宋_GB2312" w:eastAsia="仿宋_GB2312" w:cs="仿宋_GB2312"/>
          <w:bCs/>
          <w:kern w:val="0"/>
          <w:sz w:val="32"/>
          <w:szCs w:val="32"/>
        </w:rPr>
        <w:t xml:space="preserve">  导师若申请跨学科专业招生资格的，其研究方向须与招生学科专业契合，经对方学科专业审核、学部批准，方可获得跨学科专业招生资格。申请本学院（系）以外的跨学科专业招生资格不得超过3个。</w:t>
      </w:r>
    </w:p>
    <w:p w14:paraId="2C6C6D0E">
      <w:pPr>
        <w:widowControl/>
        <w:spacing w:line="600" w:lineRule="exact"/>
        <w:jc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第七章  考核与奖惩</w:t>
      </w:r>
    </w:p>
    <w:p w14:paraId="069831E0">
      <w:pPr>
        <w:widowControl/>
        <w:spacing w:line="600" w:lineRule="exact"/>
        <w:ind w:firstLine="640" w:firstLineChars="200"/>
        <w:rPr>
          <w:rFonts w:ascii="黑体" w:hAnsi="黑体" w:eastAsia="黑体" w:cs="Times New Roman"/>
          <w:bCs/>
          <w:kern w:val="0"/>
          <w:sz w:val="32"/>
          <w:szCs w:val="32"/>
        </w:rPr>
      </w:pPr>
      <w:r>
        <w:rPr>
          <w:rFonts w:hint="eastAsia" w:ascii="黑体" w:hAnsi="黑体" w:eastAsia="黑体" w:cs="Times New Roman"/>
          <w:bCs/>
          <w:kern w:val="0"/>
          <w:sz w:val="32"/>
          <w:szCs w:val="32"/>
        </w:rPr>
        <w:t>第</w:t>
      </w:r>
      <w:r>
        <w:rPr>
          <w:rFonts w:hint="eastAsia" w:ascii="黑体" w:hAnsi="黑体" w:eastAsia="黑体" w:cs="Times New Roman"/>
          <w:bCs/>
          <w:kern w:val="0"/>
          <w:sz w:val="32"/>
          <w:szCs w:val="32"/>
          <w:lang w:val="en-US" w:eastAsia="zh-CN"/>
        </w:rPr>
        <w:t>三十</w:t>
      </w:r>
      <w:r>
        <w:rPr>
          <w:rFonts w:hint="eastAsia" w:ascii="黑体" w:hAnsi="黑体" w:eastAsia="黑体" w:cs="Times New Roman"/>
          <w:bCs/>
          <w:kern w:val="0"/>
          <w:sz w:val="32"/>
          <w:szCs w:val="32"/>
        </w:rPr>
        <w:t xml:space="preserve">条  </w:t>
      </w:r>
      <w:r>
        <w:rPr>
          <w:rFonts w:ascii="Times New Roman" w:hAnsi="Times New Roman" w:eastAsia="仿宋_GB2312" w:cs="Times New Roman"/>
          <w:bCs/>
          <w:kern w:val="0"/>
          <w:sz w:val="32"/>
          <w:szCs w:val="32"/>
        </w:rPr>
        <w:t>学校实行导师周期性考核制度，考核工作由学部、学院（系）组织实施，研究生院负责统筹监督。考核坚持“立德树人、以德为先、注重实绩、分类考核”的原则</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考核结果作为导师招生资格、评优评先、资格复核的</w:t>
      </w:r>
      <w:r>
        <w:rPr>
          <w:rFonts w:hint="eastAsia" w:ascii="Times New Roman" w:hAnsi="Times New Roman" w:eastAsia="仿宋_GB2312" w:cs="Times New Roman"/>
          <w:bCs/>
          <w:kern w:val="0"/>
          <w:sz w:val="32"/>
          <w:szCs w:val="32"/>
        </w:rPr>
        <w:t>重要</w:t>
      </w:r>
      <w:r>
        <w:rPr>
          <w:rFonts w:ascii="Times New Roman" w:hAnsi="Times New Roman" w:eastAsia="仿宋_GB2312" w:cs="Times New Roman"/>
          <w:bCs/>
          <w:kern w:val="0"/>
          <w:sz w:val="32"/>
          <w:szCs w:val="32"/>
        </w:rPr>
        <w:t>依据。</w:t>
      </w:r>
    </w:p>
    <w:p w14:paraId="7EE7E346">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bCs/>
          <w:kern w:val="0"/>
          <w:sz w:val="32"/>
          <w:szCs w:val="32"/>
        </w:rPr>
        <w:t>第三十</w:t>
      </w:r>
      <w:r>
        <w:rPr>
          <w:rFonts w:hint="eastAsia" w:ascii="黑体" w:hAnsi="黑体" w:eastAsia="黑体" w:cs="Times New Roman"/>
          <w:bCs/>
          <w:kern w:val="0"/>
          <w:sz w:val="32"/>
          <w:szCs w:val="32"/>
          <w:lang w:val="en-US" w:eastAsia="zh-CN"/>
        </w:rPr>
        <w:t>一</w:t>
      </w:r>
      <w:r>
        <w:rPr>
          <w:rFonts w:hint="eastAsia" w:ascii="黑体" w:hAnsi="黑体" w:eastAsia="黑体" w:cs="Times New Roman"/>
          <w:bCs/>
          <w:kern w:val="0"/>
          <w:sz w:val="32"/>
          <w:szCs w:val="32"/>
        </w:rPr>
        <w:t xml:space="preserve">条  </w:t>
      </w:r>
      <w:r>
        <w:rPr>
          <w:rFonts w:ascii="Times New Roman" w:hAnsi="Times New Roman" w:eastAsia="仿宋_GB2312" w:cs="Times New Roman"/>
          <w:bCs/>
          <w:kern w:val="0"/>
          <w:sz w:val="32"/>
          <w:szCs w:val="32"/>
        </w:rPr>
        <w:t>导师因出差、出国（境）、身体状况或其他原因无法正常履行指导职责的，应及时向学院（系）报告并办理请假手续。请假1个月以上、6个月以内的，学院（系）应为其指定一位合作导师（优先考虑导师组成员）协助或暂时履行指导职责；请假6个月及以上的，学院（系）在征得研究生同意后，按照《浙江大学研究生学籍管理实施办法》规定，为研究生调整导师，原导师需配合完成培养资料交接。请假期满后，导师应及时向学院（系）销假，并衔接后续指导工作。</w:t>
      </w:r>
    </w:p>
    <w:p w14:paraId="46E0E20C">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bCs/>
          <w:kern w:val="0"/>
          <w:sz w:val="32"/>
          <w:szCs w:val="32"/>
        </w:rPr>
        <w:t>第三十</w:t>
      </w:r>
      <w:r>
        <w:rPr>
          <w:rFonts w:hint="eastAsia" w:ascii="黑体" w:hAnsi="黑体" w:eastAsia="黑体" w:cs="Times New Roman"/>
          <w:bCs/>
          <w:kern w:val="0"/>
          <w:sz w:val="32"/>
          <w:szCs w:val="32"/>
          <w:lang w:val="en-US" w:eastAsia="zh-CN"/>
        </w:rPr>
        <w:t>二</w:t>
      </w:r>
      <w:r>
        <w:rPr>
          <w:rFonts w:hint="eastAsia" w:ascii="黑体" w:hAnsi="黑体" w:eastAsia="黑体" w:cs="Times New Roman"/>
          <w:bCs/>
          <w:kern w:val="0"/>
          <w:sz w:val="32"/>
          <w:szCs w:val="32"/>
        </w:rPr>
        <w:t xml:space="preserve">条  </w:t>
      </w:r>
      <w:r>
        <w:rPr>
          <w:rFonts w:ascii="Times New Roman" w:hAnsi="Times New Roman" w:eastAsia="仿宋_GB2312" w:cs="Times New Roman"/>
          <w:bCs/>
          <w:kern w:val="0"/>
          <w:sz w:val="32"/>
          <w:szCs w:val="32"/>
        </w:rPr>
        <w:t>导师应在取得导师资格后两年内，参加求是导师学校培训并取得结业证书，未</w:t>
      </w:r>
      <w:r>
        <w:rPr>
          <w:rFonts w:hint="eastAsia" w:ascii="Times New Roman" w:hAnsi="Times New Roman" w:eastAsia="仿宋_GB2312" w:cs="Times New Roman"/>
          <w:bCs/>
          <w:kern w:val="0"/>
          <w:sz w:val="32"/>
          <w:szCs w:val="32"/>
        </w:rPr>
        <w:t>按要求参加培训、</w:t>
      </w:r>
      <w:r>
        <w:rPr>
          <w:rFonts w:ascii="Times New Roman" w:hAnsi="Times New Roman" w:eastAsia="仿宋_GB2312" w:cs="Times New Roman"/>
          <w:bCs/>
          <w:kern w:val="0"/>
          <w:sz w:val="32"/>
          <w:szCs w:val="32"/>
        </w:rPr>
        <w:t>取得结业证书的不得上岗指导研究生。</w:t>
      </w:r>
      <w:bookmarkStart w:id="6" w:name="OLE_LINK5"/>
      <w:r>
        <w:rPr>
          <w:rFonts w:ascii="Times New Roman" w:hAnsi="Times New Roman" w:eastAsia="仿宋_GB2312" w:cs="Times New Roman"/>
          <w:bCs/>
          <w:kern w:val="0"/>
          <w:sz w:val="32"/>
          <w:szCs w:val="32"/>
        </w:rPr>
        <w:t>学部和学院（系）</w:t>
      </w:r>
      <w:bookmarkEnd w:id="6"/>
      <w:r>
        <w:rPr>
          <w:rFonts w:ascii="Times New Roman" w:hAnsi="Times New Roman" w:eastAsia="仿宋_GB2312" w:cs="Times New Roman"/>
          <w:bCs/>
          <w:kern w:val="0"/>
          <w:sz w:val="32"/>
          <w:szCs w:val="32"/>
        </w:rPr>
        <w:t>应加强导师管理，组织在岗导师每年至少参加一次</w:t>
      </w:r>
      <w:r>
        <w:rPr>
          <w:rFonts w:hint="eastAsia" w:ascii="Times New Roman" w:hAnsi="Times New Roman" w:eastAsia="仿宋_GB2312" w:cs="Times New Roman"/>
          <w:bCs/>
          <w:kern w:val="0"/>
          <w:sz w:val="32"/>
          <w:szCs w:val="32"/>
        </w:rPr>
        <w:t>导师</w:t>
      </w:r>
      <w:r>
        <w:rPr>
          <w:rFonts w:ascii="Times New Roman" w:hAnsi="Times New Roman" w:eastAsia="仿宋_GB2312" w:cs="Times New Roman"/>
          <w:bCs/>
          <w:kern w:val="0"/>
          <w:sz w:val="32"/>
          <w:szCs w:val="32"/>
        </w:rPr>
        <w:t>培训，建立健全经验交流分享制度，发挥优秀导师的示范引领作用。</w:t>
      </w:r>
    </w:p>
    <w:p w14:paraId="7FE70DB7">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bCs/>
          <w:kern w:val="0"/>
          <w:sz w:val="32"/>
          <w:szCs w:val="32"/>
        </w:rPr>
        <w:t>第三十</w:t>
      </w:r>
      <w:r>
        <w:rPr>
          <w:rFonts w:hint="eastAsia" w:ascii="黑体" w:hAnsi="黑体" w:eastAsia="黑体" w:cs="Times New Roman"/>
          <w:bCs/>
          <w:kern w:val="0"/>
          <w:sz w:val="32"/>
          <w:szCs w:val="32"/>
          <w:lang w:eastAsia="zh-CN"/>
        </w:rPr>
        <w:t>三</w:t>
      </w:r>
      <w:r>
        <w:rPr>
          <w:rFonts w:hint="eastAsia" w:ascii="黑体" w:hAnsi="黑体" w:eastAsia="黑体" w:cs="Times New Roman"/>
          <w:bCs/>
          <w:kern w:val="0"/>
          <w:sz w:val="32"/>
          <w:szCs w:val="32"/>
        </w:rPr>
        <w:t xml:space="preserve">条  </w:t>
      </w:r>
      <w:r>
        <w:rPr>
          <w:rFonts w:ascii="Times New Roman" w:hAnsi="Times New Roman" w:eastAsia="仿宋_GB2312" w:cs="Times New Roman"/>
          <w:bCs/>
          <w:kern w:val="0"/>
          <w:sz w:val="32"/>
          <w:szCs w:val="32"/>
        </w:rPr>
        <w:t>校内合作</w:t>
      </w:r>
      <w:r>
        <w:rPr>
          <w:rFonts w:hint="eastAsia" w:ascii="Times New Roman" w:hAnsi="Times New Roman" w:eastAsia="仿宋_GB2312" w:cs="Times New Roman"/>
          <w:bCs/>
          <w:kern w:val="0"/>
          <w:sz w:val="32"/>
          <w:szCs w:val="32"/>
        </w:rPr>
        <w:t>导师</w:t>
      </w:r>
      <w:r>
        <w:rPr>
          <w:rFonts w:ascii="Times New Roman" w:hAnsi="Times New Roman" w:eastAsia="仿宋_GB2312" w:cs="Times New Roman"/>
          <w:bCs/>
          <w:kern w:val="0"/>
          <w:sz w:val="32"/>
          <w:szCs w:val="32"/>
        </w:rPr>
        <w:t>承担兼职导师所招研究生的培养经费和联合培养职责。兼职导师不在校期间或解聘后，由校内合作</w:t>
      </w:r>
      <w:r>
        <w:rPr>
          <w:rFonts w:hint="eastAsia" w:ascii="Times New Roman" w:hAnsi="Times New Roman" w:eastAsia="仿宋_GB2312" w:cs="Times New Roman"/>
          <w:bCs/>
          <w:kern w:val="0"/>
          <w:sz w:val="32"/>
          <w:szCs w:val="32"/>
        </w:rPr>
        <w:t>导师</w:t>
      </w:r>
      <w:r>
        <w:rPr>
          <w:rFonts w:ascii="Times New Roman" w:hAnsi="Times New Roman" w:eastAsia="仿宋_GB2312" w:cs="Times New Roman"/>
          <w:bCs/>
          <w:kern w:val="0"/>
          <w:sz w:val="32"/>
          <w:szCs w:val="32"/>
        </w:rPr>
        <w:t>全面承担其所招研究生的导师职责。</w:t>
      </w:r>
    </w:p>
    <w:p w14:paraId="429F5333">
      <w:pPr>
        <w:widowControl/>
        <w:spacing w:line="600" w:lineRule="exact"/>
        <w:ind w:firstLine="640" w:firstLineChars="200"/>
        <w:rPr>
          <w:rFonts w:ascii="Times New Roman" w:hAnsi="Times New Roman" w:eastAsia="仿宋_GB2312" w:cs="Times New Roman"/>
          <w:bCs/>
          <w:kern w:val="0"/>
          <w:sz w:val="32"/>
          <w:szCs w:val="32"/>
        </w:rPr>
      </w:pPr>
      <w:r>
        <w:rPr>
          <w:rFonts w:hint="eastAsia" w:ascii="黑体" w:hAnsi="黑体" w:eastAsia="黑体" w:cs="Times New Roman"/>
          <w:bCs/>
          <w:kern w:val="0"/>
          <w:sz w:val="32"/>
          <w:szCs w:val="32"/>
        </w:rPr>
        <w:t>第三十</w:t>
      </w:r>
      <w:r>
        <w:rPr>
          <w:rFonts w:hint="eastAsia" w:ascii="黑体" w:hAnsi="黑体" w:eastAsia="黑体" w:cs="Times New Roman"/>
          <w:bCs/>
          <w:kern w:val="0"/>
          <w:sz w:val="32"/>
          <w:szCs w:val="32"/>
          <w:lang w:val="en-US" w:eastAsia="zh-CN"/>
        </w:rPr>
        <w:t>四</w:t>
      </w:r>
      <w:r>
        <w:rPr>
          <w:rFonts w:hint="eastAsia" w:ascii="黑体" w:hAnsi="黑体" w:eastAsia="黑体" w:cs="Times New Roman"/>
          <w:bCs/>
          <w:kern w:val="0"/>
          <w:sz w:val="32"/>
          <w:szCs w:val="32"/>
        </w:rPr>
        <w:t xml:space="preserve">条  </w:t>
      </w:r>
      <w:r>
        <w:rPr>
          <w:rFonts w:ascii="Times New Roman" w:hAnsi="Times New Roman" w:eastAsia="仿宋_GB2312" w:cs="Times New Roman"/>
          <w:bCs/>
          <w:kern w:val="0"/>
          <w:sz w:val="32"/>
          <w:szCs w:val="32"/>
        </w:rPr>
        <w:t>对认真履行导师职责、研究生培养成效显著的导师，学校将通过评选“五好”导学团队、优秀研究生学位论文</w:t>
      </w:r>
      <w:r>
        <w:rPr>
          <w:rFonts w:hint="eastAsia" w:ascii="Times New Roman" w:hAnsi="Times New Roman" w:eastAsia="仿宋_GB2312" w:cs="Times New Roman"/>
          <w:bCs/>
          <w:kern w:val="0"/>
          <w:sz w:val="32"/>
          <w:szCs w:val="32"/>
        </w:rPr>
        <w:t>（实践成果）</w:t>
      </w:r>
      <w:r>
        <w:rPr>
          <w:rFonts w:ascii="Times New Roman" w:hAnsi="Times New Roman" w:eastAsia="仿宋_GB2312" w:cs="Times New Roman"/>
          <w:bCs/>
          <w:kern w:val="0"/>
          <w:sz w:val="32"/>
          <w:szCs w:val="32"/>
        </w:rPr>
        <w:t>指导教师等方式予以表彰鼓励。</w:t>
      </w:r>
    </w:p>
    <w:p w14:paraId="47DE147C">
      <w:pPr>
        <w:widowControl/>
        <w:spacing w:line="600" w:lineRule="exact"/>
        <w:ind w:firstLine="640" w:firstLineChars="200"/>
        <w:rPr>
          <w:rFonts w:ascii="Times New Roman" w:hAnsi="Times New Roman" w:eastAsia="仿宋_GB2312" w:cs="Times New Roman"/>
          <w:bCs/>
          <w:kern w:val="0"/>
          <w:sz w:val="32"/>
          <w:szCs w:val="32"/>
        </w:rPr>
      </w:pPr>
      <w:r>
        <w:rPr>
          <w:rFonts w:hint="eastAsia" w:ascii="黑体" w:hAnsi="黑体" w:eastAsia="黑体" w:cs="Times New Roman"/>
          <w:bCs/>
          <w:kern w:val="0"/>
          <w:sz w:val="32"/>
          <w:szCs w:val="32"/>
        </w:rPr>
        <w:t>第三十</w:t>
      </w:r>
      <w:r>
        <w:rPr>
          <w:rFonts w:hint="eastAsia" w:ascii="黑体" w:hAnsi="黑体" w:eastAsia="黑体" w:cs="Times New Roman"/>
          <w:bCs/>
          <w:kern w:val="0"/>
          <w:sz w:val="32"/>
          <w:szCs w:val="32"/>
          <w:lang w:val="en-US" w:eastAsia="zh-CN"/>
        </w:rPr>
        <w:t>五</w:t>
      </w:r>
      <w:r>
        <w:rPr>
          <w:rFonts w:hint="eastAsia" w:ascii="黑体" w:hAnsi="黑体" w:eastAsia="黑体" w:cs="Times New Roman"/>
          <w:bCs/>
          <w:kern w:val="0"/>
          <w:sz w:val="32"/>
          <w:szCs w:val="32"/>
        </w:rPr>
        <w:t xml:space="preserve">条  </w:t>
      </w:r>
      <w:r>
        <w:rPr>
          <w:rFonts w:hint="eastAsia" w:ascii="Times New Roman" w:hAnsi="Times New Roman" w:eastAsia="仿宋_GB2312" w:cs="Times New Roman"/>
          <w:bCs/>
          <w:kern w:val="0"/>
          <w:sz w:val="32"/>
          <w:szCs w:val="32"/>
        </w:rPr>
        <w:t>依照研究生导师指导行为准则，对有违反准则条例的导师，</w:t>
      </w:r>
      <w:r>
        <w:rPr>
          <w:rFonts w:ascii="Times New Roman" w:hAnsi="Times New Roman" w:eastAsia="仿宋_GB2312" w:cs="Times New Roman"/>
          <w:bCs/>
          <w:kern w:val="0"/>
          <w:sz w:val="32"/>
          <w:szCs w:val="32"/>
        </w:rPr>
        <w:t>根据情节轻重和后果严重程度，给予</w:t>
      </w:r>
      <w:r>
        <w:rPr>
          <w:rFonts w:hint="eastAsia" w:ascii="Times New Roman" w:hAnsi="Times New Roman" w:eastAsia="仿宋_GB2312" w:cs="Times New Roman"/>
          <w:bCs/>
          <w:kern w:val="0"/>
          <w:sz w:val="32"/>
          <w:szCs w:val="32"/>
        </w:rPr>
        <w:t>组织约谈、通报批评、减扣招生名额、暂停招生资格、取消导师资格等处理，同时由学校依纪依规给予其他处理处分。</w:t>
      </w:r>
    </w:p>
    <w:p w14:paraId="7146BB2D">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bCs/>
          <w:kern w:val="0"/>
          <w:sz w:val="32"/>
          <w:szCs w:val="32"/>
        </w:rPr>
        <w:t>第三十</w:t>
      </w:r>
      <w:r>
        <w:rPr>
          <w:rFonts w:hint="eastAsia" w:ascii="黑体" w:hAnsi="黑体" w:eastAsia="黑体" w:cs="Times New Roman"/>
          <w:bCs/>
          <w:kern w:val="0"/>
          <w:sz w:val="32"/>
          <w:szCs w:val="32"/>
          <w:lang w:val="en-US" w:eastAsia="zh-CN"/>
        </w:rPr>
        <w:t>六</w:t>
      </w:r>
      <w:r>
        <w:rPr>
          <w:rFonts w:hint="eastAsia" w:ascii="黑体" w:hAnsi="黑体" w:eastAsia="黑体" w:cs="Times New Roman"/>
          <w:bCs/>
          <w:kern w:val="0"/>
          <w:sz w:val="32"/>
          <w:szCs w:val="32"/>
        </w:rPr>
        <w:t xml:space="preserve">条  </w:t>
      </w:r>
      <w:r>
        <w:rPr>
          <w:rFonts w:ascii="Times New Roman" w:hAnsi="Times New Roman" w:eastAsia="仿宋_GB2312" w:cs="Times New Roman"/>
          <w:bCs/>
          <w:kern w:val="0"/>
          <w:sz w:val="32"/>
          <w:szCs w:val="32"/>
        </w:rPr>
        <w:t>被处理人对处理决定不服的，可在收到处理决定之日起15日内，以书面形式向学校</w:t>
      </w:r>
      <w:r>
        <w:rPr>
          <w:rFonts w:hint="eastAsia" w:ascii="Times New Roman" w:hAnsi="Times New Roman" w:eastAsia="仿宋_GB2312" w:cs="Times New Roman"/>
          <w:bCs/>
          <w:kern w:val="0"/>
          <w:sz w:val="32"/>
          <w:szCs w:val="32"/>
          <w:lang w:val="en-US" w:eastAsia="zh-CN"/>
        </w:rPr>
        <w:t>有关部门</w:t>
      </w:r>
      <w:r>
        <w:rPr>
          <w:rFonts w:ascii="Times New Roman" w:hAnsi="Times New Roman" w:eastAsia="仿宋_GB2312" w:cs="Times New Roman"/>
          <w:bCs/>
          <w:kern w:val="0"/>
          <w:sz w:val="32"/>
          <w:szCs w:val="32"/>
        </w:rPr>
        <w:t>提出异议或复核申请。异议和复核期间，不影响处理决定的执行。</w:t>
      </w:r>
    </w:p>
    <w:p w14:paraId="26DD4D9C">
      <w:pPr>
        <w:widowControl/>
        <w:spacing w:line="600" w:lineRule="exact"/>
        <w:jc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第八章  组织管理</w:t>
      </w:r>
    </w:p>
    <w:p w14:paraId="43C9B301">
      <w:pPr>
        <w:widowControl/>
        <w:spacing w:line="600" w:lineRule="exact"/>
        <w:ind w:firstLine="640" w:firstLineChars="200"/>
        <w:rPr>
          <w:rFonts w:ascii="Times New Roman" w:hAnsi="Times New Roman" w:eastAsia="仿宋_GB2312" w:cs="Times New Roman"/>
          <w:bCs/>
          <w:kern w:val="0"/>
          <w:sz w:val="32"/>
          <w:szCs w:val="32"/>
        </w:rPr>
      </w:pPr>
      <w:r>
        <w:rPr>
          <w:rFonts w:hint="eastAsia" w:ascii="黑体" w:hAnsi="黑体" w:eastAsia="黑体" w:cs="Times New Roman"/>
          <w:bCs/>
          <w:kern w:val="0"/>
          <w:sz w:val="32"/>
          <w:szCs w:val="32"/>
        </w:rPr>
        <w:t>第三十</w:t>
      </w:r>
      <w:r>
        <w:rPr>
          <w:rFonts w:hint="eastAsia" w:ascii="黑体" w:hAnsi="黑体" w:eastAsia="黑体" w:cs="Times New Roman"/>
          <w:bCs/>
          <w:kern w:val="0"/>
          <w:sz w:val="32"/>
          <w:szCs w:val="32"/>
          <w:lang w:eastAsia="zh-CN"/>
        </w:rPr>
        <w:t>七</w:t>
      </w:r>
      <w:r>
        <w:rPr>
          <w:rFonts w:hint="eastAsia" w:ascii="黑体" w:hAnsi="黑体" w:eastAsia="黑体" w:cs="Times New Roman"/>
          <w:bCs/>
          <w:kern w:val="0"/>
          <w:sz w:val="32"/>
          <w:szCs w:val="32"/>
        </w:rPr>
        <w:t xml:space="preserve">条  </w:t>
      </w:r>
      <w:r>
        <w:rPr>
          <w:rFonts w:ascii="Times New Roman" w:hAnsi="Times New Roman" w:eastAsia="仿宋_GB2312" w:cs="Times New Roman"/>
          <w:bCs/>
          <w:kern w:val="0"/>
          <w:sz w:val="32"/>
          <w:szCs w:val="32"/>
        </w:rPr>
        <w:t>学院（系）是导师管理的第一责任单位，负责导师资格初审、招生资格审核</w:t>
      </w:r>
      <w:r>
        <w:rPr>
          <w:rFonts w:hint="eastAsia" w:ascii="Times New Roman" w:hAnsi="Times New Roman" w:eastAsia="仿宋_GB2312" w:cs="Times New Roman"/>
          <w:bCs/>
          <w:kern w:val="0"/>
          <w:sz w:val="32"/>
          <w:szCs w:val="32"/>
        </w:rPr>
        <w:t>及</w:t>
      </w:r>
      <w:r>
        <w:rPr>
          <w:rFonts w:ascii="Times New Roman" w:hAnsi="Times New Roman" w:eastAsia="仿宋_GB2312" w:cs="Times New Roman"/>
          <w:bCs/>
          <w:kern w:val="0"/>
          <w:sz w:val="32"/>
          <w:szCs w:val="32"/>
        </w:rPr>
        <w:t>日常管理工作，受理各类涉及导学关系的申诉，配合学校相关职能部门开展师德师风、学术道德等调查工作。研究生院是导师管理的归口管理部门，负责制定导师管理政策并督导政策执行。</w:t>
      </w:r>
    </w:p>
    <w:p w14:paraId="60BDBC77">
      <w:pPr>
        <w:widowControl/>
        <w:spacing w:line="600" w:lineRule="exact"/>
        <w:ind w:firstLine="640" w:firstLineChars="200"/>
        <w:rPr>
          <w:rFonts w:ascii="Times New Roman" w:hAnsi="Times New Roman" w:eastAsia="仿宋_GB2312" w:cs="Times New Roman"/>
          <w:bCs/>
          <w:kern w:val="0"/>
          <w:sz w:val="32"/>
          <w:szCs w:val="32"/>
        </w:rPr>
      </w:pPr>
      <w:r>
        <w:rPr>
          <w:rFonts w:hint="eastAsia" w:ascii="黑体" w:hAnsi="黑体" w:eastAsia="黑体" w:cs="Times New Roman"/>
          <w:bCs/>
          <w:kern w:val="0"/>
          <w:sz w:val="32"/>
          <w:szCs w:val="32"/>
        </w:rPr>
        <w:t>第三十</w:t>
      </w:r>
      <w:r>
        <w:rPr>
          <w:rFonts w:hint="eastAsia" w:ascii="黑体" w:hAnsi="黑体" w:eastAsia="黑体" w:cs="Times New Roman"/>
          <w:bCs/>
          <w:kern w:val="0"/>
          <w:sz w:val="32"/>
          <w:szCs w:val="32"/>
          <w:lang w:val="en-US" w:eastAsia="zh-CN"/>
        </w:rPr>
        <w:t>八</w:t>
      </w:r>
      <w:r>
        <w:rPr>
          <w:rFonts w:hint="eastAsia" w:ascii="黑体" w:hAnsi="黑体" w:eastAsia="黑体" w:cs="Times New Roman"/>
          <w:bCs/>
          <w:kern w:val="0"/>
          <w:sz w:val="32"/>
          <w:szCs w:val="32"/>
        </w:rPr>
        <w:t>条</w:t>
      </w:r>
      <w:r>
        <w:rPr>
          <w:rFonts w:hint="eastAsia" w:ascii="Times New Roman" w:hAnsi="Times New Roman" w:eastAsia="仿宋_GB2312" w:cs="Times New Roman"/>
          <w:bCs/>
          <w:kern w:val="0"/>
          <w:sz w:val="32"/>
          <w:szCs w:val="32"/>
        </w:rPr>
        <w:t xml:space="preserve">  学院（系）牵头开展导师关怀相关工作，统筹保障导师履职条件，及时响应并协调解决导师履职过程中的合理诉求；研究生院统筹指导全校导师关怀工作，推动建立健全导师履职保障与关怀服务机制。</w:t>
      </w:r>
    </w:p>
    <w:p w14:paraId="41AEC190">
      <w:pPr>
        <w:widowControl/>
        <w:spacing w:line="600" w:lineRule="exact"/>
        <w:ind w:firstLine="640" w:firstLineChars="200"/>
        <w:rPr>
          <w:rFonts w:ascii="Times New Roman" w:hAnsi="Times New Roman" w:eastAsia="仿宋_GB2312" w:cs="Times New Roman"/>
          <w:bCs/>
          <w:kern w:val="0"/>
          <w:sz w:val="32"/>
          <w:szCs w:val="32"/>
        </w:rPr>
      </w:pPr>
      <w:r>
        <w:rPr>
          <w:rFonts w:hint="eastAsia" w:ascii="黑体" w:hAnsi="黑体" w:eastAsia="黑体" w:cs="Times New Roman"/>
          <w:bCs/>
          <w:kern w:val="0"/>
          <w:sz w:val="32"/>
          <w:szCs w:val="32"/>
        </w:rPr>
        <w:t>第三十</w:t>
      </w:r>
      <w:r>
        <w:rPr>
          <w:rFonts w:hint="eastAsia" w:ascii="黑体" w:hAnsi="黑体" w:eastAsia="黑体" w:cs="Times New Roman"/>
          <w:bCs/>
          <w:kern w:val="0"/>
          <w:sz w:val="32"/>
          <w:szCs w:val="32"/>
          <w:lang w:eastAsia="zh-CN"/>
        </w:rPr>
        <w:t>九</w:t>
      </w:r>
      <w:r>
        <w:rPr>
          <w:rFonts w:hint="eastAsia" w:ascii="黑体" w:hAnsi="黑体" w:eastAsia="黑体" w:cs="Times New Roman"/>
          <w:bCs/>
          <w:kern w:val="0"/>
          <w:sz w:val="32"/>
          <w:szCs w:val="32"/>
        </w:rPr>
        <w:t xml:space="preserve">条  </w:t>
      </w:r>
      <w:r>
        <w:rPr>
          <w:rFonts w:ascii="Times New Roman" w:hAnsi="Times New Roman" w:eastAsia="仿宋_GB2312" w:cs="Times New Roman"/>
          <w:bCs/>
          <w:kern w:val="0"/>
          <w:sz w:val="32"/>
          <w:szCs w:val="32"/>
        </w:rPr>
        <w:t>学院（系）应根据本办法及</w:t>
      </w:r>
      <w:r>
        <w:rPr>
          <w:rFonts w:hint="eastAsia" w:ascii="Times New Roman" w:hAnsi="Times New Roman" w:eastAsia="仿宋_GB2312" w:cs="Times New Roman"/>
          <w:bCs/>
          <w:kern w:val="0"/>
          <w:sz w:val="32"/>
          <w:szCs w:val="32"/>
        </w:rPr>
        <w:t>学院</w:t>
      </w:r>
      <w:r>
        <w:rPr>
          <w:rFonts w:ascii="Times New Roman" w:hAnsi="Times New Roman" w:eastAsia="仿宋_GB2312" w:cs="Times New Roman"/>
          <w:bCs/>
          <w:kern w:val="0"/>
          <w:sz w:val="32"/>
          <w:szCs w:val="32"/>
        </w:rPr>
        <w:t>所属一级学科或专业学位类别的办学特点和发展规律，制定导师资格</w:t>
      </w:r>
      <w:r>
        <w:rPr>
          <w:rFonts w:hint="eastAsia" w:ascii="Times New Roman" w:hAnsi="Times New Roman" w:eastAsia="仿宋_GB2312" w:cs="Times New Roman"/>
          <w:bCs/>
          <w:kern w:val="0"/>
          <w:sz w:val="32"/>
          <w:szCs w:val="32"/>
        </w:rPr>
        <w:t>和招生资格</w:t>
      </w:r>
      <w:r>
        <w:rPr>
          <w:rFonts w:ascii="Times New Roman" w:hAnsi="Times New Roman" w:eastAsia="仿宋_GB2312" w:cs="Times New Roman"/>
          <w:bCs/>
          <w:kern w:val="0"/>
          <w:sz w:val="32"/>
          <w:szCs w:val="32"/>
        </w:rPr>
        <w:t>标准及实施细则，经所在学科、学部学位评定委员会（或学校授权的其他机构）审议并报校学位评定委员会</w:t>
      </w:r>
      <w:r>
        <w:rPr>
          <w:rFonts w:hint="eastAsia" w:ascii="Times New Roman" w:hAnsi="Times New Roman" w:eastAsia="仿宋_GB2312" w:cs="Times New Roman"/>
          <w:bCs/>
          <w:kern w:val="0"/>
          <w:sz w:val="32"/>
          <w:szCs w:val="32"/>
        </w:rPr>
        <w:t>办公室</w:t>
      </w:r>
      <w:r>
        <w:rPr>
          <w:rFonts w:ascii="Times New Roman" w:hAnsi="Times New Roman" w:eastAsia="仿宋_GB2312" w:cs="Times New Roman"/>
          <w:bCs/>
          <w:kern w:val="0"/>
          <w:sz w:val="32"/>
          <w:szCs w:val="32"/>
        </w:rPr>
        <w:t>备案后，由学院（系）发文实施。</w:t>
      </w:r>
    </w:p>
    <w:p w14:paraId="5181CC84">
      <w:pPr>
        <w:widowControl/>
        <w:spacing w:line="600" w:lineRule="exact"/>
        <w:jc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第九章  附  则</w:t>
      </w:r>
    </w:p>
    <w:p w14:paraId="6857970F">
      <w:pPr>
        <w:widowControl/>
        <w:spacing w:line="600" w:lineRule="exact"/>
        <w:ind w:firstLine="640" w:firstLineChars="200"/>
        <w:rPr>
          <w:rFonts w:ascii="仿宋_GB2312" w:hAnsi="仿宋_GB2312" w:eastAsia="仿宋_GB2312" w:cs="仿宋_GB2312"/>
          <w:bCs/>
          <w:kern w:val="0"/>
          <w:sz w:val="32"/>
          <w:szCs w:val="32"/>
        </w:rPr>
      </w:pPr>
      <w:r>
        <w:rPr>
          <w:rFonts w:hint="eastAsia" w:ascii="黑体" w:hAnsi="黑体" w:eastAsia="黑体" w:cs="Times New Roman"/>
          <w:bCs/>
          <w:kern w:val="0"/>
          <w:sz w:val="32"/>
          <w:szCs w:val="32"/>
        </w:rPr>
        <w:t>第</w:t>
      </w:r>
      <w:r>
        <w:rPr>
          <w:rFonts w:hint="eastAsia" w:ascii="黑体" w:hAnsi="黑体" w:eastAsia="黑体" w:cs="Times New Roman"/>
          <w:bCs/>
          <w:kern w:val="0"/>
          <w:sz w:val="32"/>
          <w:szCs w:val="32"/>
          <w:lang w:val="en-US" w:eastAsia="zh-CN"/>
        </w:rPr>
        <w:t>四十</w:t>
      </w:r>
      <w:r>
        <w:rPr>
          <w:rFonts w:hint="eastAsia" w:ascii="黑体" w:hAnsi="黑体" w:eastAsia="黑体" w:cs="Times New Roman"/>
          <w:bCs/>
          <w:kern w:val="0"/>
          <w:sz w:val="32"/>
          <w:szCs w:val="32"/>
        </w:rPr>
        <w:t xml:space="preserve">条  </w:t>
      </w:r>
      <w:r>
        <w:rPr>
          <w:rFonts w:ascii="Times New Roman" w:hAnsi="Times New Roman" w:eastAsia="仿宋_GB2312" w:cs="Times New Roman"/>
          <w:bCs/>
          <w:kern w:val="0"/>
          <w:sz w:val="32"/>
          <w:szCs w:val="32"/>
        </w:rPr>
        <w:t>本办法由研究生院负责解释。</w:t>
      </w:r>
    </w:p>
    <w:p w14:paraId="25EFFA18">
      <w:pPr>
        <w:widowControl/>
        <w:spacing w:line="600" w:lineRule="exact"/>
        <w:ind w:firstLine="640"/>
        <w:rPr>
          <w:rFonts w:ascii="楷体_GB2312" w:eastAsia="楷体_GB2312"/>
          <w:b/>
          <w:bCs/>
          <w:color w:val="FF0000"/>
        </w:rPr>
      </w:pPr>
      <w:r>
        <w:rPr>
          <w:rFonts w:hint="eastAsia" w:ascii="黑体" w:hAnsi="黑体" w:eastAsia="黑体" w:cs="Times New Roman"/>
          <w:bCs/>
          <w:kern w:val="0"/>
          <w:sz w:val="32"/>
          <w:szCs w:val="32"/>
        </w:rPr>
        <w:t>第四十</w:t>
      </w:r>
      <w:r>
        <w:rPr>
          <w:rFonts w:hint="eastAsia" w:ascii="黑体" w:hAnsi="黑体" w:eastAsia="黑体" w:cs="Times New Roman"/>
          <w:bCs/>
          <w:kern w:val="0"/>
          <w:sz w:val="32"/>
          <w:szCs w:val="32"/>
          <w:lang w:val="en-US" w:eastAsia="zh-CN"/>
        </w:rPr>
        <w:t>一</w:t>
      </w:r>
      <w:r>
        <w:rPr>
          <w:rFonts w:hint="eastAsia" w:ascii="黑体" w:hAnsi="黑体" w:eastAsia="黑体" w:cs="Times New Roman"/>
          <w:bCs/>
          <w:kern w:val="0"/>
          <w:sz w:val="32"/>
          <w:szCs w:val="32"/>
        </w:rPr>
        <w:t xml:space="preserve">条  </w:t>
      </w:r>
      <w:r>
        <w:rPr>
          <w:rFonts w:ascii="Times New Roman" w:hAnsi="Times New Roman" w:eastAsia="仿宋_GB2312" w:cs="Times New Roman"/>
          <w:bCs/>
          <w:kern w:val="0"/>
          <w:sz w:val="32"/>
          <w:szCs w:val="32"/>
        </w:rPr>
        <w:t>本办法自发布之日起实施，《浙江大学研究生导师管理办法》（浙大发研〔2019〕65号）同时废止。</w:t>
      </w:r>
      <w:r>
        <w:rPr>
          <w:rFonts w:hint="eastAsia" w:ascii="Times New Roman" w:hAnsi="Times New Roman" w:eastAsia="仿宋_GB2312" w:cs="Times New Roman"/>
          <w:bCs/>
          <w:kern w:val="0"/>
          <w:sz w:val="32"/>
          <w:szCs w:val="32"/>
        </w:rPr>
        <w:t>学校其他相关文件规定与本办法不一致的</w:t>
      </w:r>
      <w:r>
        <w:rPr>
          <w:rFonts w:ascii="Times New Roman" w:hAnsi="Times New Roman" w:eastAsia="仿宋_GB2312" w:cs="Times New Roman"/>
          <w:bCs/>
          <w:kern w:val="0"/>
          <w:sz w:val="32"/>
          <w:szCs w:val="32"/>
        </w:rPr>
        <w:t>，以本办法为准。</w:t>
      </w:r>
    </w:p>
    <w:p w14:paraId="6001C51F">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50564"/>
    <w:multiLevelType w:val="singleLevel"/>
    <w:tmpl w:val="88E50564"/>
    <w:lvl w:ilvl="0" w:tentative="0">
      <w:start w:val="1"/>
      <w:numFmt w:val="chineseCounting"/>
      <w:suff w:val="space"/>
      <w:lvlText w:val="第%1条"/>
      <w:lvlJc w:val="left"/>
      <w:rPr>
        <w:rFonts w:hint="eastAsia" w:ascii="黑体" w:hAnsi="黑体" w:eastAsia="黑体" w:cs="黑体"/>
      </w:rPr>
    </w:lvl>
  </w:abstractNum>
  <w:abstractNum w:abstractNumId="1">
    <w:nsid w:val="F76C80C1"/>
    <w:multiLevelType w:val="singleLevel"/>
    <w:tmpl w:val="F76C80C1"/>
    <w:lvl w:ilvl="0" w:tentative="0">
      <w:start w:val="1"/>
      <w:numFmt w:val="chineseCounting"/>
      <w:suff w:val="nothing"/>
      <w:lvlText w:val="（%1）"/>
      <w:lvlJc w:val="left"/>
      <w:rPr>
        <w:rFonts w:hint="eastAsia"/>
      </w:rPr>
    </w:lvl>
  </w:abstractNum>
  <w:abstractNum w:abstractNumId="2">
    <w:nsid w:val="356A8B90"/>
    <w:multiLevelType w:val="singleLevel"/>
    <w:tmpl w:val="356A8B90"/>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708B8"/>
    <w:rsid w:val="77B70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2026-05-27T01:18:00Z</dcterms:created>
  <dc:creator>温荃</dc:creator>
  <cp:lastModifiedBy>温荃</cp:lastModifiedBy>
  <dcterms:modified xsi:type="dcterms:W3CDTF">2026-05-27T01:18:55Z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2AC76AE3800B474C80F6453E0E0D46D6_11</vt:lpwstr>
  </property>
  <property fmtid="{D5CDD505-2E9C-101B-9397-08002B2CF9AE}" pid="4" name="KSOTemplateDocerSaveRecord">
    <vt:lpwstr>eyJoZGlkIjoiNGM4ZmMxODM2ZmZmMmY0YmVkYzU2NjBjZDliNzY3NmIiLCJ1c2VySWQiOiIxNjM3MTM4MTI4In0=</vt:lpwstr>
  </property>
</Properties>
</file>