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87" w:rsidRDefault="00555A87" w:rsidP="00555A87">
      <w:pPr>
        <w:widowControl/>
        <w:shd w:val="clear" w:color="auto" w:fill="FFFFFF"/>
        <w:spacing w:after="150"/>
        <w:jc w:val="left"/>
        <w:rPr>
          <w:rFonts w:ascii="宋体" w:eastAsia="宋体" w:hAnsi="宋体" w:cs="Helvetica"/>
          <w:color w:val="333333"/>
          <w:kern w:val="0"/>
          <w:szCs w:val="21"/>
        </w:rPr>
      </w:pPr>
      <w:bookmarkStart w:id="0" w:name="_GoBack"/>
      <w:r>
        <w:rPr>
          <w:rFonts w:ascii="微软雅黑" w:eastAsia="微软雅黑" w:hAnsi="微软雅黑" w:cs="Helvetica" w:hint="eastAsia"/>
          <w:color w:val="800000"/>
          <w:sz w:val="36"/>
          <w:szCs w:val="36"/>
        </w:rPr>
        <w:t>光华法学院法律硕士研究生导师双向选择实施办法</w:t>
      </w:r>
    </w:p>
    <w:bookmarkEnd w:id="0"/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为进一步加强我院研究生导师的管理工作，明确法律硕士专业研究生选择导师的标准和程序，保证研究生培养质量，制定本实施办法。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本办法所称法律硕士研究生包括法律硕士（法学）研究生和法律硕士（非法学）研究生。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第一条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根据《浙江大学光华法学院法律硕士（非法学）培养方案》的规定，法律硕士（非法学）研究生培养实行学习导师和专业导师制。学生入学后，按照学生与导师双向选择、学院适度调剂的原则，确定学习导师。入学一年半后（即第二学年春学期开始后），在充分了解导师学术特长和自身学术兴趣的基础上，学生可以选择调整论文专业导师。学生在专业导师指导下完成硕士学位论文，毕业并获得硕士学位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第二条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为保证研究生的培养质量，自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2020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级起，每位导师所带的学生人数规定如下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:</w:t>
      </w:r>
    </w:p>
    <w:tbl>
      <w:tblPr>
        <w:tblW w:w="96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3105"/>
        <w:gridCol w:w="3405"/>
      </w:tblGrid>
      <w:tr w:rsidR="00555A87" w:rsidRPr="00555A87" w:rsidTr="00555A87">
        <w:trPr>
          <w:trHeight w:val="300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导师带生数上限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b/>
                <w:color w:val="333333"/>
                <w:kern w:val="0"/>
                <w:szCs w:val="21"/>
              </w:rPr>
              <w:t>备注</w:t>
            </w:r>
          </w:p>
        </w:tc>
      </w:tr>
      <w:tr w:rsidR="00555A87" w:rsidRPr="00555A87" w:rsidTr="00555A87">
        <w:trPr>
          <w:trHeight w:val="315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全日制法律硕士（法学）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联合培养学生占用名额，不用于互联网法学方向。</w:t>
            </w: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非全日制法律硕士（法学）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不用于互联网法学方向。</w:t>
            </w:r>
          </w:p>
        </w:tc>
      </w:tr>
      <w:tr w:rsidR="00555A87" w:rsidRPr="00555A87" w:rsidTr="00555A87">
        <w:trPr>
          <w:trHeight w:val="945"/>
          <w:jc w:val="center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全日制法律硕士（非法学）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①互联网法学方向、立法学方向学生不占用导师带生数，但是该方向导师带生数上限为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名。互联网法学方向选拔总名额不超过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15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名。立法学方向选拔总名额不超过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5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1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②少数民族骨干计划、退役士兵计划学生不占用导师带生数，但是该类别导师带生数上限为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7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③联合培养学生不占用名额，但该类别带生上限为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非全日制法律硕士（非法学）</w:t>
            </w:r>
          </w:p>
        </w:tc>
        <w:tc>
          <w:tcPr>
            <w:tcW w:w="3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①互联网法学方向学生不占用导师带生数，但是该方向导师带生数上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lastRenderedPageBreak/>
              <w:t>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名。互联网法学方向选拔总名额不超过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5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名。立法学方向选拔总名额不超过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3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  <w:tr w:rsidR="00555A87" w:rsidRPr="00555A87" w:rsidTr="00555A87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55A87" w:rsidRPr="00555A87" w:rsidRDefault="00555A87" w:rsidP="00555A87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5A87" w:rsidRPr="00555A87" w:rsidRDefault="00555A87" w:rsidP="00555A87">
            <w:pPr>
              <w:widowControl/>
              <w:spacing w:after="150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②少数民族骨干计划、退役士兵计划学生不占用导师带生数，但是该类别导师带生数上限为</w:t>
            </w:r>
            <w:r w:rsidRPr="00555A87"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  <w:t>1</w:t>
            </w:r>
            <w:r w:rsidRPr="00555A87">
              <w:rPr>
                <w:rFonts w:ascii="宋体" w:eastAsia="宋体" w:hAnsi="宋体" w:cs="Helvetica" w:hint="eastAsia"/>
                <w:color w:val="333333"/>
                <w:kern w:val="0"/>
                <w:szCs w:val="21"/>
              </w:rPr>
              <w:t>名。</w:t>
            </w:r>
          </w:p>
        </w:tc>
      </w:tr>
    </w:tbl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 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2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t>第三条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法律硕士研究生与导师双向选择的基本程序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Chars="200"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1.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导师介绍。在每年的学院新生开学典礼、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JM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介绍、学生导师选择专题会等场合，各学科点硕士生导师组组长介绍本学科点导师基本情况，以便学生了解导师信息。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2.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双向选择程序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a.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学生进行导师选择和志愿填写。在开学第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周后至第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4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周内，由学生填写导师选择志愿，每个学生可以填写二个志愿（第一志愿、第二志愿），每个志愿只能填写一名导师。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b.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导师选择学生。教育教学中心对学生选择志愿结果进行统计，导师名下的法律硕士（非法学）研究生数量不超过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3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名，法律硕士（法学）不超过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名的，除导师提出特别声明不接收外，视为同意接收。提出声明不接收学生的，原则上不再补充学生。导师名下的法律硕士（非法学）研究生数量超出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3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名的，法律硕士（法学）研究生超出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1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名的，由导师遵循学生人数限额标准，在一周内提交接受学生数量和具体学生姓名。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c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．对于经双向选择尚没有被导师接收的学生，由学院教育教学中心进行调剂，优先安排学生到没有接收学生的导师名下。</w:t>
      </w:r>
    </w:p>
    <w:p w:rsidR="00555A87" w:rsidRPr="00555A87" w:rsidRDefault="00555A87" w:rsidP="00555A87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d. 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对于报名互联网法学方向的法律硕士（非法学）研究生，由互联网法学导师团队通过面试确定。</w:t>
      </w:r>
      <w:r w:rsidRPr="00555A87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每位导师确定</w:t>
      </w:r>
      <w:r w:rsidRPr="00555A87">
        <w:rPr>
          <w:rFonts w:ascii="微软雅黑" w:eastAsia="微软雅黑" w:hAnsi="微软雅黑" w:cs="Helvetica" w:hint="eastAsia"/>
          <w:b/>
          <w:color w:val="333333"/>
          <w:kern w:val="0"/>
          <w:sz w:val="24"/>
          <w:szCs w:val="24"/>
        </w:rPr>
        <w:t>1</w:t>
      </w:r>
      <w:r w:rsidRPr="00555A87">
        <w:rPr>
          <w:rFonts w:ascii="宋体" w:eastAsia="宋体" w:hAnsi="宋体" w:cs="Helvetica" w:hint="eastAsia"/>
          <w:b/>
          <w:color w:val="333333"/>
          <w:kern w:val="0"/>
          <w:sz w:val="24"/>
          <w:szCs w:val="24"/>
        </w:rPr>
        <w:t>名同学进入面试。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 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b/>
          <w:color w:val="333333"/>
          <w:kern w:val="0"/>
          <w:szCs w:val="21"/>
        </w:rPr>
        <w:lastRenderedPageBreak/>
        <w:t>第四条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本办法自公布之日起施行，原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2018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年发布的《光华法学院法律硕士研究生导师双向选择实施办法》同时废止。本办法的解释权归浙江大学光华法学院。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 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                                              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righ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浙江大学光华法学院</w:t>
      </w:r>
    </w:p>
    <w:p w:rsidR="00555A87" w:rsidRPr="00555A87" w:rsidRDefault="00555A87" w:rsidP="00555A87">
      <w:pPr>
        <w:widowControl/>
        <w:shd w:val="clear" w:color="auto" w:fill="FFFFFF"/>
        <w:spacing w:after="150"/>
        <w:ind w:firstLine="420"/>
        <w:jc w:val="righ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 xml:space="preserve">                                                 2020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年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6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月</w:t>
      </w:r>
      <w:r w:rsidRPr="00555A87">
        <w:rPr>
          <w:rFonts w:ascii="微软雅黑" w:eastAsia="微软雅黑" w:hAnsi="微软雅黑" w:cs="Helvetica" w:hint="eastAsia"/>
          <w:color w:val="333333"/>
          <w:kern w:val="0"/>
          <w:szCs w:val="21"/>
        </w:rPr>
        <w:t>23</w:t>
      </w:r>
      <w:r w:rsidRPr="00555A87">
        <w:rPr>
          <w:rFonts w:ascii="宋体" w:eastAsia="宋体" w:hAnsi="宋体" w:cs="Helvetica" w:hint="eastAsia"/>
          <w:color w:val="333333"/>
          <w:kern w:val="0"/>
          <w:szCs w:val="21"/>
        </w:rPr>
        <w:t>日</w:t>
      </w:r>
    </w:p>
    <w:p w:rsidR="00354E7A" w:rsidRPr="00555A87" w:rsidRDefault="00354E7A"/>
    <w:sectPr w:rsidR="00354E7A" w:rsidRPr="00555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33" w:rsidRDefault="00E22E33" w:rsidP="00555A87">
      <w:r>
        <w:separator/>
      </w:r>
    </w:p>
  </w:endnote>
  <w:endnote w:type="continuationSeparator" w:id="0">
    <w:p w:rsidR="00E22E33" w:rsidRDefault="00E22E33" w:rsidP="0055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33" w:rsidRDefault="00E22E33" w:rsidP="00555A87">
      <w:r>
        <w:separator/>
      </w:r>
    </w:p>
  </w:footnote>
  <w:footnote w:type="continuationSeparator" w:id="0">
    <w:p w:rsidR="00E22E33" w:rsidRDefault="00E22E33" w:rsidP="0055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6F"/>
    <w:rsid w:val="00354E7A"/>
    <w:rsid w:val="00555A87"/>
    <w:rsid w:val="00BC2E6F"/>
    <w:rsid w:val="00E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FF332"/>
  <w15:chartTrackingRefBased/>
  <w15:docId w15:val="{A768B07C-AC67-4CE0-8DB1-9E8F3951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孙晓红</dc:creator>
  <cp:keywords/>
  <dc:description/>
  <cp:lastModifiedBy>孙晓红</cp:lastModifiedBy>
  <cp:revision>2</cp:revision>
  <dcterms:created xsi:type="dcterms:W3CDTF">2020-09-15T06:04:00Z</dcterms:created>
  <dcterms:modified xsi:type="dcterms:W3CDTF">2020-09-15T06:04:00Z</dcterms:modified>
</cp:coreProperties>
</file>