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C1BC1">
      <w:pPr>
        <w:rPr>
          <w:rFonts w:hint="eastAsia" w:ascii="楷体" w:hAnsi="楷体" w:eastAsia="楷体" w:cs="楷体"/>
          <w:b/>
          <w:bCs/>
          <w:lang w:eastAsia="zh-TW"/>
        </w:rPr>
      </w:pPr>
      <w:r>
        <w:rPr>
          <w:rFonts w:hint="eastAsia" w:ascii="楷体" w:hAnsi="楷体" w:eastAsia="楷体" w:cs="楷体"/>
          <w:b/>
          <w:bCs/>
          <w:lang w:eastAsia="zh-TW"/>
        </w:rPr>
        <w:t>研讨课主题：物权法的新挑战</w:t>
      </w:r>
      <w:r>
        <w:rPr>
          <w:rFonts w:hint="eastAsia" w:ascii="楷体" w:hAnsi="楷体" w:eastAsia="楷体" w:cs="楷体"/>
          <w:b/>
          <w:bCs/>
          <w:lang w:eastAsia="zh-CN"/>
        </w:rPr>
        <w:t>——</w:t>
      </w:r>
      <w:r>
        <w:rPr>
          <w:rFonts w:hint="eastAsia" w:ascii="楷体" w:hAnsi="楷体" w:eastAsia="楷体" w:cs="楷体"/>
          <w:b/>
          <w:bCs/>
          <w:lang w:eastAsia="zh-TW"/>
        </w:rPr>
        <w:t>大民法典的内在体系化与物权实务的AI化管理</w:t>
      </w:r>
    </w:p>
    <w:p w14:paraId="34529C88">
      <w:pPr>
        <w:rPr>
          <w:rFonts w:hint="eastAsia" w:ascii="楷体" w:hAnsi="楷体" w:eastAsia="楷体" w:cs="楷体"/>
          <w:b/>
          <w:bCs/>
          <w:lang w:eastAsia="zh-TW"/>
        </w:rPr>
      </w:pPr>
    </w:p>
    <w:p w14:paraId="5CF46071">
      <w:pPr>
        <w:jc w:val="right"/>
        <w:rPr>
          <w:rFonts w:hint="eastAsia" w:ascii="楷体" w:hAnsi="楷体" w:eastAsia="楷体" w:cs="楷体"/>
          <w:b/>
          <w:bCs/>
          <w:lang w:val="en-US" w:eastAsia="zh-CN"/>
        </w:rPr>
      </w:pPr>
      <w:r>
        <w:rPr>
          <w:rFonts w:hint="eastAsia" w:ascii="楷体" w:hAnsi="楷体" w:eastAsia="楷体" w:cs="楷体"/>
          <w:b/>
          <w:bCs/>
          <w:lang w:val="en-US" w:eastAsia="zh-CN"/>
        </w:rPr>
        <w:t>苏永钦</w:t>
      </w:r>
    </w:p>
    <w:p w14:paraId="7D08267C">
      <w:pPr>
        <w:rPr>
          <w:rFonts w:hint="eastAsia" w:ascii="楷体" w:hAnsi="楷体" w:eastAsia="楷体" w:cs="楷体"/>
          <w:b/>
          <w:bCs/>
          <w:lang w:eastAsia="zh-TW"/>
        </w:rPr>
      </w:pPr>
      <w:r>
        <w:rPr>
          <w:rFonts w:hint="eastAsia" w:ascii="楷体" w:hAnsi="楷体" w:eastAsia="楷体" w:cs="楷体"/>
          <w:b/>
          <w:bCs/>
          <w:lang w:eastAsia="zh-TW"/>
        </w:rPr>
        <w:t>说明：</w:t>
      </w:r>
    </w:p>
    <w:p w14:paraId="46054B93">
      <w:pPr>
        <w:pStyle w:val="10"/>
        <w:numPr>
          <w:ilvl w:val="0"/>
          <w:numId w:val="1"/>
        </w:numPr>
        <w:ind w:leftChars="0"/>
        <w:rPr>
          <w:rFonts w:hint="eastAsia" w:ascii="楷体" w:hAnsi="楷体" w:eastAsia="楷体" w:cs="楷体"/>
          <w:lang w:eastAsia="zh-TW"/>
        </w:rPr>
      </w:pPr>
      <w:r>
        <w:rPr>
          <w:rFonts w:hint="eastAsia" w:ascii="楷体" w:hAnsi="楷体" w:eastAsia="楷体" w:cs="楷体"/>
          <w:lang w:eastAsia="zh-TW"/>
        </w:rPr>
        <w:t>本学期开的这门课</w:t>
      </w:r>
      <w:r>
        <w:rPr>
          <w:rFonts w:hint="eastAsia" w:ascii="楷体" w:hAnsi="楷体" w:eastAsia="楷体" w:cs="楷体"/>
          <w:lang w:eastAsia="zh-CN"/>
        </w:rPr>
        <w:t>“</w:t>
      </w:r>
      <w:r>
        <w:rPr>
          <w:rFonts w:hint="eastAsia" w:ascii="楷体" w:hAnsi="楷体" w:eastAsia="楷体" w:cs="楷体"/>
          <w:lang w:eastAsia="zh-TW"/>
        </w:rPr>
        <w:t>物权法的新挑战</w:t>
      </w:r>
      <w:r>
        <w:rPr>
          <w:rFonts w:hint="eastAsia" w:ascii="楷体" w:hAnsi="楷体" w:eastAsia="楷体" w:cs="楷体"/>
          <w:lang w:eastAsia="zh-CN"/>
        </w:rPr>
        <w:t>”</w:t>
      </w:r>
      <w:r>
        <w:rPr>
          <w:rFonts w:hint="eastAsia" w:ascii="楷体" w:hAnsi="楷体" w:eastAsia="楷体" w:cs="楷体"/>
          <w:lang w:eastAsia="zh-TW"/>
        </w:rPr>
        <w:t>，是在我和浙江大学法学院章程老师决定共同完成一本物权法教科书的构想下，设计的全新研讨课程，希望能整合我们过去在物权上通过教学研究形成的看法，因为以大民法典的内在体系化与物权实务的AI化整理作为主要基础，其创新度应该会是前所未见，希望能引起两法学院硕博士生尝试了解的兴趣。</w:t>
      </w:r>
    </w:p>
    <w:p w14:paraId="53534C57">
      <w:pPr>
        <w:pStyle w:val="10"/>
        <w:numPr>
          <w:ilvl w:val="0"/>
          <w:numId w:val="1"/>
        </w:numPr>
        <w:ind w:leftChars="0"/>
        <w:rPr>
          <w:rFonts w:hint="eastAsia" w:ascii="楷体" w:hAnsi="楷体" w:eastAsia="楷体" w:cs="楷体"/>
          <w:lang w:eastAsia="zh-TW"/>
        </w:rPr>
      </w:pPr>
      <w:r>
        <w:rPr>
          <w:rFonts w:hint="eastAsia" w:ascii="楷体" w:hAnsi="楷体" w:eastAsia="楷体" w:cs="楷体"/>
          <w:lang w:eastAsia="zh-TW"/>
        </w:rPr>
        <w:t>以下初拟的题纲，仅供同学初步浏览，我们原则上会依序展开讲解与讨论。相关文献会在课程中提供阅览预习。对于某些议题有精深研究的学者，我们会试着邀请线上参与。</w:t>
      </w:r>
    </w:p>
    <w:p w14:paraId="30A4829D">
      <w:pPr>
        <w:pStyle w:val="10"/>
        <w:numPr>
          <w:ilvl w:val="0"/>
          <w:numId w:val="1"/>
        </w:numPr>
        <w:ind w:leftChars="0"/>
        <w:rPr>
          <w:rFonts w:hint="eastAsia" w:ascii="楷体" w:hAnsi="楷体" w:eastAsia="楷体" w:cs="楷体"/>
          <w:lang w:eastAsia="zh-TW"/>
        </w:rPr>
      </w:pPr>
      <w:r>
        <w:rPr>
          <w:rFonts w:hint="eastAsia" w:ascii="楷体" w:hAnsi="楷体" w:eastAsia="楷体" w:cs="楷体"/>
          <w:lang w:eastAsia="zh-TW"/>
        </w:rPr>
        <w:t>AI是我们都躲不过去的未来，期待参与或旁听同学积极尝试善用相关软体制作初步的问题与意见，使每次课程除了两位老师的引言外，可有相关释义学或实务的讨论。</w:t>
      </w:r>
    </w:p>
    <w:p w14:paraId="021F9AB1">
      <w:pPr>
        <w:pStyle w:val="10"/>
        <w:numPr>
          <w:ilvl w:val="0"/>
          <w:numId w:val="1"/>
        </w:numPr>
        <w:ind w:leftChars="0"/>
        <w:rPr>
          <w:rFonts w:hint="eastAsia" w:ascii="楷体" w:hAnsi="楷体" w:eastAsia="楷体" w:cs="楷体"/>
          <w:lang w:eastAsia="zh-TW"/>
        </w:rPr>
      </w:pPr>
      <w:r>
        <w:rPr>
          <w:rFonts w:hint="eastAsia" w:ascii="楷体" w:hAnsi="楷体" w:eastAsia="楷体" w:cs="楷体"/>
          <w:lang w:eastAsia="zh-TW"/>
        </w:rPr>
        <w:t>学期末选课同学有提出符合小论文规格的一篇报告（先口头再加修改过的五千字上下的书面）。</w:t>
      </w:r>
    </w:p>
    <w:p w14:paraId="64B7F16A">
      <w:pPr>
        <w:pStyle w:val="10"/>
        <w:numPr>
          <w:ilvl w:val="0"/>
          <w:numId w:val="1"/>
        </w:numPr>
        <w:ind w:leftChars="0"/>
        <w:rPr>
          <w:rFonts w:hint="eastAsia" w:ascii="楷体" w:hAnsi="楷体" w:eastAsia="楷体" w:cs="楷体"/>
          <w:lang w:eastAsia="zh-TW"/>
        </w:rPr>
      </w:pPr>
      <w:r>
        <w:rPr>
          <w:rFonts w:hint="eastAsia" w:ascii="楷体" w:hAnsi="楷体" w:eastAsia="楷体" w:cs="楷体"/>
          <w:lang w:eastAsia="zh-TW"/>
        </w:rPr>
        <w:t>非常欢迎同学进来尝尝真正有鲜味的法学！</w:t>
      </w:r>
    </w:p>
    <w:p w14:paraId="64095FD5">
      <w:pPr>
        <w:rPr>
          <w:rFonts w:hint="eastAsia" w:ascii="楷体" w:hAnsi="楷体" w:eastAsia="楷体" w:cs="楷体"/>
          <w:b/>
          <w:bCs/>
          <w:lang w:eastAsia="zh-TW"/>
        </w:rPr>
      </w:pPr>
    </w:p>
    <w:p w14:paraId="517A9F2C">
      <w:pPr>
        <w:rPr>
          <w:rFonts w:hint="eastAsia" w:ascii="楷体" w:hAnsi="楷体" w:eastAsia="楷体" w:cs="楷体"/>
          <w:lang w:eastAsia="zh-TW"/>
        </w:rPr>
      </w:pPr>
      <w:bookmarkStart w:id="0" w:name="_GoBack"/>
      <w:bookmarkEnd w:id="0"/>
      <w:r>
        <w:rPr>
          <w:rFonts w:hint="eastAsia" w:ascii="楷体" w:hAnsi="楷体" w:eastAsia="楷体" w:cs="楷体"/>
          <w:b/>
          <w:bCs/>
          <w:lang w:eastAsia="zh-TW"/>
        </w:rPr>
        <w:t>题纲</w:t>
      </w:r>
      <w:r>
        <w:rPr>
          <w:rFonts w:hint="eastAsia" w:ascii="楷体" w:hAnsi="楷体" w:eastAsia="楷体" w:cs="楷体"/>
          <w:lang w:eastAsia="zh-TW"/>
        </w:rPr>
        <w:t>：</w:t>
      </w:r>
    </w:p>
    <w:p w14:paraId="1565CAC8">
      <w:pPr>
        <w:pStyle w:val="10"/>
        <w:numPr>
          <w:ilvl w:val="0"/>
          <w:numId w:val="2"/>
        </w:numPr>
        <w:ind w:leftChars="0"/>
        <w:rPr>
          <w:rFonts w:hint="eastAsia" w:ascii="楷体" w:hAnsi="楷体" w:eastAsia="楷体" w:cs="楷体"/>
          <w:b/>
          <w:bCs/>
          <w:lang w:eastAsia="zh-TW"/>
        </w:rPr>
      </w:pPr>
      <w:r>
        <w:rPr>
          <w:rFonts w:hint="eastAsia" w:ascii="楷体" w:hAnsi="楷体" w:eastAsia="楷体" w:cs="楷体"/>
          <w:b/>
          <w:bCs/>
          <w:lang w:eastAsia="zh-TW"/>
        </w:rPr>
        <w:t>大民法典的理念</w:t>
      </w:r>
    </w:p>
    <w:p w14:paraId="701FEF81">
      <w:pPr>
        <w:pStyle w:val="10"/>
        <w:ind w:left="432" w:leftChars="0"/>
        <w:rPr>
          <w:rFonts w:hint="eastAsia" w:ascii="楷体" w:hAnsi="楷体" w:eastAsia="楷体" w:cs="楷体"/>
          <w:lang w:eastAsia="zh-TW"/>
        </w:rPr>
      </w:pPr>
      <w:r>
        <w:rPr>
          <w:rFonts w:hint="eastAsia" w:ascii="楷体" w:hAnsi="楷体" w:eastAsia="楷体" w:cs="楷体"/>
          <w:lang w:eastAsia="zh-TW"/>
        </w:rPr>
        <w:t>法教义学与</w:t>
      </w:r>
      <w:r>
        <w:rPr>
          <w:rFonts w:hint="eastAsia" w:ascii="楷体" w:hAnsi="楷体" w:eastAsia="楷体" w:cs="楷体"/>
          <w:lang w:eastAsia="zh-TW"/>
        </w:rPr>
        <w:t>内在体系的方法论</w:t>
      </w:r>
    </w:p>
    <w:p w14:paraId="0817D96B">
      <w:pPr>
        <w:pStyle w:val="10"/>
        <w:numPr>
          <w:ilvl w:val="0"/>
          <w:numId w:val="2"/>
        </w:numPr>
        <w:ind w:leftChars="0"/>
        <w:rPr>
          <w:rFonts w:hint="eastAsia" w:ascii="楷体" w:hAnsi="楷体" w:eastAsia="楷体" w:cs="楷体"/>
          <w:b/>
          <w:bCs/>
          <w:lang w:eastAsia="zh-TW"/>
        </w:rPr>
      </w:pPr>
      <w:r>
        <w:rPr>
          <w:rFonts w:hint="eastAsia" w:ascii="楷体" w:hAnsi="楷体" w:eastAsia="楷体" w:cs="楷体"/>
          <w:b/>
          <w:bCs/>
          <w:lang w:eastAsia="zh-TW"/>
        </w:rPr>
        <w:t>实用教义学的AI化</w:t>
      </w:r>
    </w:p>
    <w:p w14:paraId="05875669">
      <w:pPr>
        <w:pStyle w:val="10"/>
        <w:ind w:left="432" w:leftChars="0"/>
        <w:rPr>
          <w:rFonts w:hint="eastAsia" w:ascii="楷体" w:hAnsi="楷体" w:eastAsia="楷体" w:cs="楷体"/>
          <w:lang w:eastAsia="zh-TW"/>
        </w:rPr>
      </w:pPr>
      <w:r>
        <w:rPr>
          <w:rFonts w:hint="eastAsia" w:ascii="楷体" w:hAnsi="楷体" w:eastAsia="楷体" w:cs="楷体"/>
          <w:lang w:eastAsia="zh-TW"/>
        </w:rPr>
        <w:t>法教义学工具书AI化的可行性与必然性</w:t>
      </w:r>
    </w:p>
    <w:p w14:paraId="3EFD107C">
      <w:pPr>
        <w:pStyle w:val="10"/>
        <w:numPr>
          <w:ilvl w:val="0"/>
          <w:numId w:val="2"/>
        </w:numPr>
        <w:ind w:leftChars="0"/>
        <w:rPr>
          <w:rFonts w:hint="eastAsia" w:ascii="楷体" w:hAnsi="楷体" w:eastAsia="楷体" w:cs="楷体"/>
          <w:b/>
          <w:bCs/>
          <w:lang w:eastAsia="zh-TW"/>
        </w:rPr>
      </w:pPr>
      <w:r>
        <w:rPr>
          <w:rFonts w:hint="eastAsia" w:ascii="楷体" w:hAnsi="楷体" w:eastAsia="楷体" w:cs="楷体"/>
          <w:b/>
          <w:bCs/>
          <w:lang w:eastAsia="zh-TW"/>
        </w:rPr>
        <w:t>两岸物权法的内在体系建构</w:t>
      </w:r>
    </w:p>
    <w:p w14:paraId="45BAF14A">
      <w:pPr>
        <w:pStyle w:val="10"/>
        <w:ind w:left="432" w:leftChars="0"/>
        <w:rPr>
          <w:rFonts w:hint="eastAsia" w:ascii="楷体" w:hAnsi="楷体" w:eastAsia="楷体" w:cs="楷体"/>
          <w:lang w:eastAsia="zh-TW"/>
        </w:rPr>
      </w:pPr>
      <w:r>
        <w:rPr>
          <w:rFonts w:hint="eastAsia" w:ascii="楷体" w:hAnsi="楷体" w:eastAsia="楷体" w:cs="楷体"/>
          <w:lang w:eastAsia="zh-TW"/>
        </w:rPr>
        <w:t>从现行法（lege lata）的外部体系出发，尝试建构在法条─原则─制度─体系的连结与连贯上更臻理想，且更能回应外部环境需要的体系</w:t>
      </w:r>
    </w:p>
    <w:p w14:paraId="0132A490">
      <w:pPr>
        <w:rPr>
          <w:rFonts w:hint="eastAsia" w:ascii="楷体" w:hAnsi="楷体" w:eastAsia="楷体" w:cs="楷体"/>
          <w:b/>
          <w:bCs/>
          <w:lang w:eastAsia="zh-TW"/>
        </w:rPr>
      </w:pPr>
      <w:r>
        <w:rPr>
          <w:rFonts w:hint="eastAsia" w:ascii="楷体" w:hAnsi="楷体" w:eastAsia="楷体" w:cs="楷体"/>
          <w:lang w:eastAsia="zh-TW"/>
        </w:rPr>
        <w:t>四、</w:t>
      </w:r>
      <w:r>
        <w:rPr>
          <w:rFonts w:hint="eastAsia" w:ascii="楷体" w:hAnsi="楷体" w:eastAsia="楷体" w:cs="楷体"/>
          <w:b/>
          <w:bCs/>
          <w:lang w:eastAsia="zh-TW"/>
        </w:rPr>
        <w:t>财产权关系</w:t>
      </w:r>
    </w:p>
    <w:p w14:paraId="6B615B57">
      <w:pPr>
        <w:pStyle w:val="10"/>
        <w:ind w:left="432" w:leftChars="0"/>
        <w:rPr>
          <w:rFonts w:hint="eastAsia" w:ascii="楷体" w:hAnsi="楷体" w:eastAsia="楷体" w:cs="楷体"/>
          <w:lang w:eastAsia="zh-TW"/>
        </w:rPr>
      </w:pPr>
      <w:r>
        <w:rPr>
          <w:rFonts w:hint="eastAsia" w:ascii="楷体" w:hAnsi="楷体" w:eastAsia="楷体" w:cs="楷体"/>
          <w:lang w:eastAsia="zh-TW"/>
        </w:rPr>
        <w:t>公物权法与私物权法，主客体的转介问题</w:t>
      </w:r>
    </w:p>
    <w:p w14:paraId="2F9B20E4">
      <w:pPr>
        <w:pStyle w:val="10"/>
        <w:ind w:left="432" w:leftChars="0"/>
        <w:rPr>
          <w:rFonts w:hint="eastAsia" w:ascii="楷体" w:hAnsi="楷体" w:eastAsia="楷体" w:cs="楷体"/>
          <w:lang w:eastAsia="zh-TW"/>
        </w:rPr>
      </w:pPr>
      <w:r>
        <w:rPr>
          <w:rFonts w:hint="eastAsia" w:ascii="楷体" w:hAnsi="楷体" w:eastAsia="楷体" w:cs="楷体"/>
          <w:lang w:eastAsia="zh-TW"/>
        </w:rPr>
        <w:t>公法管制下的物权法，违章建筑、小产权房</w:t>
      </w:r>
    </w:p>
    <w:p w14:paraId="60B51452">
      <w:pPr>
        <w:rPr>
          <w:rFonts w:hint="eastAsia" w:ascii="楷体" w:hAnsi="楷体" w:eastAsia="楷体" w:cs="楷体"/>
          <w:lang w:eastAsia="zh-TW"/>
        </w:rPr>
      </w:pPr>
      <w:r>
        <w:rPr>
          <w:rFonts w:hint="eastAsia" w:ascii="楷体" w:hAnsi="楷体" w:eastAsia="楷体" w:cs="楷体"/>
          <w:lang w:eastAsia="zh-TW"/>
        </w:rPr>
        <w:t>五、</w:t>
      </w:r>
      <w:r>
        <w:rPr>
          <w:rFonts w:hint="eastAsia" w:ascii="楷体" w:hAnsi="楷体" w:eastAsia="楷体" w:cs="楷体"/>
          <w:b/>
          <w:bCs/>
          <w:lang w:eastAsia="zh-TW"/>
        </w:rPr>
        <w:t>债权与物权的法律权能与社会功能</w:t>
      </w:r>
    </w:p>
    <w:p w14:paraId="3EFB3CCC">
      <w:pPr>
        <w:pStyle w:val="10"/>
        <w:ind w:left="432" w:leftChars="0"/>
        <w:rPr>
          <w:rFonts w:hint="eastAsia" w:ascii="楷体" w:hAnsi="楷体" w:eastAsia="楷体" w:cs="楷体"/>
          <w:lang w:eastAsia="zh-TW"/>
        </w:rPr>
      </w:pPr>
      <w:r>
        <w:rPr>
          <w:rFonts w:hint="eastAsia" w:ascii="楷体" w:hAnsi="楷体" w:eastAsia="楷体" w:cs="楷体"/>
          <w:lang w:eastAsia="zh-TW"/>
        </w:rPr>
        <w:t>从债物分流到合流</w:t>
      </w:r>
    </w:p>
    <w:p w14:paraId="5DA0F139">
      <w:pPr>
        <w:pStyle w:val="10"/>
        <w:ind w:left="432" w:leftChars="0"/>
        <w:rPr>
          <w:rFonts w:hint="eastAsia" w:ascii="楷体" w:hAnsi="楷体" w:eastAsia="楷体" w:cs="楷体"/>
          <w:lang w:eastAsia="zh-TW"/>
        </w:rPr>
      </w:pPr>
      <w:r>
        <w:rPr>
          <w:rFonts w:hint="eastAsia" w:ascii="楷体" w:hAnsi="楷体" w:eastAsia="楷体" w:cs="楷体"/>
          <w:lang w:eastAsia="zh-TW"/>
        </w:rPr>
        <w:t>债物的功能配套关系</w:t>
      </w:r>
    </w:p>
    <w:p w14:paraId="736C26B3">
      <w:pPr>
        <w:pStyle w:val="10"/>
        <w:ind w:left="432" w:leftChars="0"/>
        <w:rPr>
          <w:rFonts w:hint="eastAsia" w:ascii="楷体" w:hAnsi="楷体" w:eastAsia="楷体" w:cs="楷体"/>
          <w:lang w:eastAsia="zh-CN"/>
        </w:rPr>
      </w:pPr>
      <w:r>
        <w:rPr>
          <w:rFonts w:hint="eastAsia" w:ascii="楷体" w:hAnsi="楷体" w:eastAsia="楷体" w:cs="楷体"/>
          <w:lang w:eastAsia="zh-TW"/>
        </w:rPr>
        <w:t>被忽略的</w:t>
      </w:r>
      <w:r>
        <w:rPr>
          <w:rFonts w:hint="eastAsia" w:ascii="楷体" w:hAnsi="楷体" w:eastAsia="楷体" w:cs="楷体"/>
          <w:lang w:eastAsia="zh-CN"/>
        </w:rPr>
        <w:t>“</w:t>
      </w:r>
      <w:r>
        <w:rPr>
          <w:rFonts w:hint="eastAsia" w:ascii="楷体" w:hAnsi="楷体" w:eastAsia="楷体" w:cs="楷体"/>
          <w:lang w:eastAsia="zh-TW"/>
        </w:rPr>
        <w:t>伴随债之关系</w:t>
      </w:r>
      <w:r>
        <w:rPr>
          <w:rFonts w:hint="eastAsia" w:ascii="楷体" w:hAnsi="楷体" w:eastAsia="楷体" w:cs="楷体"/>
          <w:lang w:eastAsia="zh-CN"/>
        </w:rPr>
        <w:t>”</w:t>
      </w:r>
    </w:p>
    <w:p w14:paraId="394A211B">
      <w:pPr>
        <w:rPr>
          <w:rFonts w:hint="eastAsia" w:ascii="楷体" w:hAnsi="楷体" w:eastAsia="楷体" w:cs="楷体"/>
          <w:b/>
          <w:bCs/>
          <w:lang w:eastAsia="zh-TW"/>
        </w:rPr>
      </w:pPr>
      <w:r>
        <w:rPr>
          <w:rFonts w:hint="eastAsia" w:ascii="楷体" w:hAnsi="楷体" w:eastAsia="楷体" w:cs="楷体"/>
          <w:lang w:eastAsia="zh-TW"/>
        </w:rPr>
        <w:t>六、</w:t>
      </w:r>
      <w:r>
        <w:rPr>
          <w:rFonts w:hint="eastAsia" w:ascii="楷体" w:hAnsi="楷体" w:eastAsia="楷体" w:cs="楷体"/>
          <w:b/>
          <w:bCs/>
          <w:lang w:eastAsia="zh-TW"/>
        </w:rPr>
        <w:t>物权法的基本原则</w:t>
      </w:r>
    </w:p>
    <w:p w14:paraId="2A8C00A6">
      <w:pPr>
        <w:pStyle w:val="10"/>
        <w:ind w:left="432" w:leftChars="0"/>
        <w:rPr>
          <w:rFonts w:hint="eastAsia" w:ascii="楷体" w:hAnsi="楷体" w:eastAsia="楷体" w:cs="楷体"/>
          <w:lang w:eastAsia="zh-TW"/>
        </w:rPr>
      </w:pPr>
      <w:r>
        <w:rPr>
          <w:rFonts w:hint="eastAsia" w:ascii="楷体" w:hAnsi="楷体" w:eastAsia="楷体" w:cs="楷体"/>
          <w:lang w:eastAsia="zh-TW"/>
        </w:rPr>
        <w:t xml:space="preserve">自由与法定，in dubio pro </w:t>
      </w:r>
      <w:r>
        <w:rPr>
          <w:rFonts w:hint="eastAsia" w:ascii="楷体" w:hAnsi="楷体" w:eastAsia="楷体" w:cs="楷体"/>
          <w:lang w:eastAsia="zh-TW"/>
        </w:rPr>
        <w:t>autonomia</w:t>
      </w:r>
    </w:p>
    <w:p w14:paraId="2D98B0EA">
      <w:pPr>
        <w:pStyle w:val="10"/>
        <w:ind w:left="432" w:leftChars="0"/>
        <w:rPr>
          <w:rFonts w:hint="eastAsia" w:ascii="楷体" w:hAnsi="楷体" w:eastAsia="楷体" w:cs="楷体"/>
          <w:lang w:eastAsia="zh-TW"/>
        </w:rPr>
      </w:pPr>
      <w:r>
        <w:rPr>
          <w:rFonts w:hint="eastAsia" w:ascii="楷体" w:hAnsi="楷体" w:eastAsia="楷体" w:cs="楷体"/>
          <w:lang w:eastAsia="zh-TW"/>
        </w:rPr>
        <w:t>公示与公信</w:t>
      </w:r>
    </w:p>
    <w:p w14:paraId="7AD9B5E2">
      <w:pPr>
        <w:pStyle w:val="10"/>
        <w:ind w:left="432" w:leftChars="0"/>
        <w:rPr>
          <w:rFonts w:hint="eastAsia" w:ascii="楷体" w:hAnsi="楷体" w:eastAsia="楷体" w:cs="楷体"/>
          <w:lang w:eastAsia="zh-TW"/>
        </w:rPr>
      </w:pPr>
      <w:r>
        <w:rPr>
          <w:rFonts w:hint="eastAsia" w:ascii="楷体" w:hAnsi="楷体" w:eastAsia="楷体" w:cs="楷体"/>
          <w:lang w:eastAsia="zh-TW"/>
        </w:rPr>
        <w:t>依序堆叠</w:t>
      </w:r>
    </w:p>
    <w:p w14:paraId="25F0B38F">
      <w:pPr>
        <w:pStyle w:val="10"/>
        <w:ind w:left="432" w:leftChars="0"/>
        <w:rPr>
          <w:rFonts w:hint="eastAsia" w:ascii="楷体" w:hAnsi="楷体" w:eastAsia="楷体" w:cs="楷体"/>
          <w:lang w:eastAsia="zh-TW"/>
        </w:rPr>
      </w:pPr>
      <w:r>
        <w:rPr>
          <w:rFonts w:hint="eastAsia" w:ascii="楷体" w:hAnsi="楷体" w:eastAsia="楷体" w:cs="楷体"/>
          <w:lang w:eastAsia="zh-TW"/>
        </w:rPr>
        <w:t>衡平与效率（资源经济与交易成本）─法定债权与法定物权的正当性问题</w:t>
      </w:r>
    </w:p>
    <w:p w14:paraId="370ADB04">
      <w:pPr>
        <w:rPr>
          <w:rFonts w:hint="eastAsia" w:ascii="楷体" w:hAnsi="楷体" w:eastAsia="楷体" w:cs="楷体"/>
          <w:b/>
          <w:bCs/>
          <w:lang w:eastAsia="zh-TW"/>
        </w:rPr>
      </w:pPr>
      <w:r>
        <w:rPr>
          <w:rFonts w:hint="eastAsia" w:ascii="楷体" w:hAnsi="楷体" w:eastAsia="楷体" w:cs="楷体"/>
          <w:lang w:eastAsia="zh-TW"/>
        </w:rPr>
        <w:t>七、</w:t>
      </w:r>
      <w:r>
        <w:rPr>
          <w:rFonts w:hint="eastAsia" w:ascii="楷体" w:hAnsi="楷体" w:eastAsia="楷体" w:cs="楷体"/>
          <w:b/>
          <w:bCs/>
          <w:lang w:eastAsia="zh-TW"/>
        </w:rPr>
        <w:t>物权的主客体关系类型</w:t>
      </w:r>
    </w:p>
    <w:p w14:paraId="5A3A30F6">
      <w:pPr>
        <w:pStyle w:val="10"/>
        <w:ind w:left="432" w:leftChars="0"/>
        <w:rPr>
          <w:rFonts w:hint="eastAsia" w:ascii="楷体" w:hAnsi="楷体" w:eastAsia="楷体" w:cs="楷体"/>
          <w:lang w:eastAsia="zh-TW"/>
        </w:rPr>
      </w:pPr>
      <w:r>
        <w:rPr>
          <w:rFonts w:hint="eastAsia" w:ascii="楷体" w:hAnsi="楷体" w:eastAsia="楷体" w:cs="楷体"/>
          <w:lang w:eastAsia="zh-TW"/>
        </w:rPr>
        <w:t>主体／客体─属人／属物的物权</w:t>
      </w:r>
    </w:p>
    <w:p w14:paraId="3A255CDF">
      <w:pPr>
        <w:pStyle w:val="10"/>
        <w:ind w:left="432" w:leftChars="0"/>
        <w:rPr>
          <w:rFonts w:hint="eastAsia" w:ascii="楷体" w:hAnsi="楷体" w:eastAsia="楷体" w:cs="楷体"/>
          <w:lang w:eastAsia="zh-TW"/>
        </w:rPr>
      </w:pPr>
      <w:r>
        <w:rPr>
          <w:rFonts w:hint="eastAsia" w:ascii="楷体" w:hAnsi="楷体" w:eastAsia="楷体" w:cs="楷体"/>
          <w:lang w:eastAsia="zh-TW"/>
        </w:rPr>
        <w:t>物上之债：主体／客体─属人／属物的债权</w:t>
      </w:r>
    </w:p>
    <w:p w14:paraId="596720A8">
      <w:pPr>
        <w:rPr>
          <w:rFonts w:hint="eastAsia" w:ascii="楷体" w:hAnsi="楷体" w:eastAsia="楷体" w:cs="楷体"/>
          <w:b/>
          <w:bCs/>
          <w:lang w:eastAsia="zh-TW"/>
        </w:rPr>
      </w:pPr>
      <w:r>
        <w:rPr>
          <w:rFonts w:hint="eastAsia" w:ascii="楷体" w:hAnsi="楷体" w:eastAsia="楷体" w:cs="楷体"/>
          <w:lang w:eastAsia="zh-TW"/>
        </w:rPr>
        <w:t>八、</w:t>
      </w:r>
      <w:r>
        <w:rPr>
          <w:rFonts w:hint="eastAsia" w:ascii="楷体" w:hAnsi="楷体" w:eastAsia="楷体" w:cs="楷体"/>
          <w:b/>
          <w:bCs/>
          <w:lang w:eastAsia="zh-TW"/>
        </w:rPr>
        <w:t>物权的客体</w:t>
      </w:r>
    </w:p>
    <w:p w14:paraId="4BACF141">
      <w:pPr>
        <w:pStyle w:val="10"/>
        <w:ind w:left="432" w:leftChars="0"/>
        <w:rPr>
          <w:rFonts w:hint="eastAsia" w:ascii="楷体" w:hAnsi="楷体" w:eastAsia="楷体" w:cs="楷体"/>
          <w:lang w:eastAsia="zh-TW"/>
        </w:rPr>
      </w:pPr>
      <w:r>
        <w:rPr>
          <w:rFonts w:hint="eastAsia" w:ascii="楷体" w:hAnsi="楷体" w:eastAsia="楷体" w:cs="楷体"/>
          <w:lang w:eastAsia="zh-TW"/>
        </w:rPr>
        <w:t>不动产／动产，可登记财益／不可登记财益</w:t>
      </w:r>
    </w:p>
    <w:p w14:paraId="453A7C77">
      <w:pPr>
        <w:pStyle w:val="10"/>
        <w:ind w:left="432" w:leftChars="0"/>
        <w:rPr>
          <w:rFonts w:hint="eastAsia" w:ascii="楷体" w:hAnsi="楷体" w:eastAsia="楷体" w:cs="楷体"/>
          <w:lang w:eastAsia="zh-TW"/>
        </w:rPr>
      </w:pPr>
      <w:r>
        <w:rPr>
          <w:rFonts w:hint="eastAsia" w:ascii="楷体" w:hAnsi="楷体" w:eastAsia="楷体" w:cs="楷体"/>
          <w:lang w:eastAsia="zh-TW"/>
        </w:rPr>
        <w:t>数据财产，公法管制所生财产利益</w:t>
      </w:r>
    </w:p>
    <w:p w14:paraId="62FFBBD9">
      <w:pPr>
        <w:pStyle w:val="10"/>
        <w:ind w:left="432" w:leftChars="0"/>
        <w:rPr>
          <w:rFonts w:hint="eastAsia" w:ascii="楷体" w:hAnsi="楷体" w:eastAsia="楷体" w:cs="楷体"/>
          <w:lang w:eastAsia="zh-TW"/>
        </w:rPr>
      </w:pPr>
      <w:r>
        <w:rPr>
          <w:rFonts w:hint="eastAsia" w:ascii="楷体" w:hAnsi="楷体" w:eastAsia="楷体" w:cs="楷体"/>
          <w:lang w:eastAsia="zh-TW"/>
        </w:rPr>
        <w:t>房地合一及房地分离（分别或一并处分）</w:t>
      </w:r>
    </w:p>
    <w:p w14:paraId="69B31039">
      <w:pPr>
        <w:rPr>
          <w:rFonts w:hint="eastAsia" w:ascii="楷体" w:hAnsi="楷体" w:eastAsia="楷体" w:cs="楷体"/>
          <w:b/>
          <w:bCs/>
          <w:lang w:eastAsia="zh-TW"/>
        </w:rPr>
      </w:pPr>
      <w:r>
        <w:rPr>
          <w:rFonts w:hint="eastAsia" w:ascii="楷体" w:hAnsi="楷体" w:eastAsia="楷体" w:cs="楷体"/>
          <w:lang w:eastAsia="zh-TW"/>
        </w:rPr>
        <w:t>九、</w:t>
      </w:r>
      <w:r>
        <w:rPr>
          <w:rFonts w:hint="eastAsia" w:ascii="楷体" w:hAnsi="楷体" w:eastAsia="楷体" w:cs="楷体"/>
          <w:b/>
          <w:bCs/>
          <w:lang w:eastAsia="zh-TW"/>
        </w:rPr>
        <w:t>物权的共有关系</w:t>
      </w:r>
    </w:p>
    <w:p w14:paraId="3E35EC4E">
      <w:pPr>
        <w:pStyle w:val="10"/>
        <w:ind w:left="432" w:leftChars="0"/>
        <w:rPr>
          <w:rFonts w:hint="eastAsia" w:ascii="楷体" w:hAnsi="楷体" w:eastAsia="楷体" w:cs="楷体"/>
          <w:lang w:eastAsia="zh-TW"/>
        </w:rPr>
      </w:pPr>
      <w:r>
        <w:rPr>
          <w:rFonts w:hint="eastAsia" w:ascii="楷体" w:hAnsi="楷体" w:eastAsia="楷体" w:cs="楷体"/>
          <w:lang w:eastAsia="zh-TW"/>
        </w:rPr>
        <w:t>分别与公同共有</w:t>
      </w:r>
    </w:p>
    <w:p w14:paraId="2E951C9C">
      <w:pPr>
        <w:pStyle w:val="10"/>
        <w:ind w:left="432" w:leftChars="0"/>
        <w:rPr>
          <w:rFonts w:hint="eastAsia" w:ascii="楷体" w:hAnsi="楷体" w:eastAsia="楷体" w:cs="楷体"/>
          <w:lang w:eastAsia="zh-TW"/>
        </w:rPr>
      </w:pPr>
      <w:r>
        <w:rPr>
          <w:rFonts w:hint="eastAsia" w:ascii="楷体" w:hAnsi="楷体" w:eastAsia="楷体" w:cs="楷体"/>
          <w:lang w:eastAsia="zh-TW"/>
        </w:rPr>
        <w:t>共有关系与多数债权人债务人</w:t>
      </w:r>
    </w:p>
    <w:p w14:paraId="4034112B">
      <w:pPr>
        <w:pStyle w:val="10"/>
        <w:ind w:left="432" w:leftChars="0"/>
        <w:rPr>
          <w:rFonts w:hint="eastAsia" w:ascii="楷体" w:hAnsi="楷体" w:eastAsia="楷体" w:cs="楷体"/>
          <w:lang w:eastAsia="zh-TW"/>
        </w:rPr>
      </w:pPr>
      <w:r>
        <w:rPr>
          <w:rFonts w:hint="eastAsia" w:ascii="楷体" w:hAnsi="楷体" w:eastAsia="楷体" w:cs="楷体"/>
          <w:lang w:eastAsia="zh-TW"/>
        </w:rPr>
        <w:t>共有、合伙、公司</w:t>
      </w:r>
    </w:p>
    <w:p w14:paraId="0D1AACFC">
      <w:pPr>
        <w:rPr>
          <w:rFonts w:hint="eastAsia" w:ascii="楷体" w:hAnsi="楷体" w:eastAsia="楷体" w:cs="楷体"/>
          <w:b/>
          <w:bCs/>
          <w:lang w:eastAsia="zh-TW"/>
        </w:rPr>
      </w:pPr>
      <w:r>
        <w:rPr>
          <w:rFonts w:hint="eastAsia" w:ascii="楷体" w:hAnsi="楷体" w:eastAsia="楷体" w:cs="楷体"/>
          <w:lang w:eastAsia="zh-TW"/>
        </w:rPr>
        <w:t>十、</w:t>
      </w:r>
      <w:r>
        <w:rPr>
          <w:rFonts w:hint="eastAsia" w:ascii="楷体" w:hAnsi="楷体" w:eastAsia="楷体" w:cs="楷体"/>
          <w:b/>
          <w:bCs/>
          <w:lang w:eastAsia="zh-TW"/>
        </w:rPr>
        <w:t>物权与占有及其排他功能</w:t>
      </w:r>
    </w:p>
    <w:p w14:paraId="0C559FC5">
      <w:pPr>
        <w:pStyle w:val="10"/>
        <w:ind w:left="420" w:leftChars="0"/>
        <w:rPr>
          <w:rFonts w:hint="eastAsia" w:ascii="楷体" w:hAnsi="楷体" w:eastAsia="楷体" w:cs="楷体"/>
          <w:lang w:eastAsia="zh-TW"/>
        </w:rPr>
      </w:pPr>
      <w:r>
        <w:rPr>
          <w:rFonts w:hint="eastAsia" w:ascii="楷体" w:hAnsi="楷体" w:eastAsia="楷体" w:cs="楷体"/>
          <w:lang w:eastAsia="zh-TW"/>
        </w:rPr>
        <w:t>返还、排除妨害与防止妨害请求权</w:t>
      </w:r>
    </w:p>
    <w:p w14:paraId="0CC22A8B">
      <w:pPr>
        <w:pStyle w:val="10"/>
        <w:ind w:left="420" w:leftChars="0"/>
        <w:rPr>
          <w:rFonts w:hint="eastAsia" w:ascii="楷体" w:hAnsi="楷体" w:eastAsia="楷体" w:cs="楷体"/>
          <w:lang w:eastAsia="zh-TW"/>
        </w:rPr>
      </w:pPr>
      <w:r>
        <w:rPr>
          <w:rFonts w:hint="eastAsia" w:ascii="楷体" w:hAnsi="楷体" w:eastAsia="楷体" w:cs="楷体"/>
          <w:lang w:eastAsia="zh-TW"/>
        </w:rPr>
        <w:t>占有的物权法功能</w:t>
      </w:r>
    </w:p>
    <w:p w14:paraId="3357B387">
      <w:pPr>
        <w:pStyle w:val="10"/>
        <w:ind w:left="420" w:leftChars="0"/>
        <w:rPr>
          <w:rFonts w:hint="eastAsia" w:ascii="楷体" w:hAnsi="楷体" w:eastAsia="楷体" w:cs="楷体"/>
          <w:lang w:eastAsia="zh-TW"/>
        </w:rPr>
      </w:pPr>
      <w:r>
        <w:rPr>
          <w:rFonts w:hint="eastAsia" w:ascii="楷体" w:hAnsi="楷体" w:eastAsia="楷体" w:cs="楷体"/>
          <w:lang w:eastAsia="zh-TW"/>
        </w:rPr>
        <w:t>债权的准用</w:t>
      </w:r>
    </w:p>
    <w:p w14:paraId="6AAB3CDC">
      <w:pPr>
        <w:pStyle w:val="10"/>
        <w:ind w:left="420" w:leftChars="0"/>
        <w:rPr>
          <w:rFonts w:hint="eastAsia" w:ascii="楷体" w:hAnsi="楷体" w:eastAsia="楷体" w:cs="楷体"/>
          <w:lang w:eastAsia="zh-TW"/>
        </w:rPr>
      </w:pPr>
      <w:r>
        <w:rPr>
          <w:rFonts w:hint="eastAsia" w:ascii="楷体" w:hAnsi="楷体" w:eastAsia="楷体" w:cs="楷体"/>
          <w:lang w:eastAsia="zh-TW"/>
        </w:rPr>
        <w:t>物联网上的占有保护</w:t>
      </w:r>
    </w:p>
    <w:p w14:paraId="502E6255">
      <w:pPr>
        <w:rPr>
          <w:rFonts w:hint="eastAsia" w:ascii="楷体" w:hAnsi="楷体" w:eastAsia="楷体" w:cs="楷体"/>
          <w:b/>
          <w:bCs/>
          <w:lang w:eastAsia="zh-TW"/>
        </w:rPr>
      </w:pPr>
      <w:r>
        <w:rPr>
          <w:rFonts w:hint="eastAsia" w:ascii="楷体" w:hAnsi="楷体" w:eastAsia="楷体" w:cs="楷体"/>
          <w:lang w:eastAsia="zh-TW"/>
        </w:rPr>
        <w:t>十一、</w:t>
      </w:r>
      <w:r>
        <w:rPr>
          <w:rFonts w:hint="eastAsia" w:ascii="楷体" w:hAnsi="楷体" w:eastAsia="楷体" w:cs="楷体"/>
          <w:b/>
          <w:bCs/>
          <w:lang w:eastAsia="zh-TW"/>
        </w:rPr>
        <w:t>所有人与占有人间的特别债权关系</w:t>
      </w:r>
    </w:p>
    <w:p w14:paraId="425E7BDA">
      <w:pPr>
        <w:rPr>
          <w:rFonts w:hint="eastAsia" w:ascii="楷体" w:hAnsi="楷体" w:eastAsia="楷体" w:cs="楷体"/>
          <w:lang w:eastAsia="zh-TW"/>
        </w:rPr>
      </w:pPr>
      <w:r>
        <w:rPr>
          <w:rFonts w:hint="eastAsia" w:ascii="楷体" w:hAnsi="楷体" w:eastAsia="楷体" w:cs="楷体"/>
          <w:lang w:eastAsia="zh-TW"/>
        </w:rPr>
        <w:t xml:space="preserve">    侵权行为、无因管理、不当得利的特别规定</w:t>
      </w:r>
    </w:p>
    <w:p w14:paraId="538CBC40">
      <w:pPr>
        <w:rPr>
          <w:rFonts w:hint="eastAsia" w:ascii="楷体" w:hAnsi="楷体" w:eastAsia="楷体" w:cs="楷体"/>
          <w:b/>
          <w:bCs/>
          <w:lang w:eastAsia="zh-TW"/>
        </w:rPr>
      </w:pPr>
      <w:r>
        <w:rPr>
          <w:rFonts w:hint="eastAsia" w:ascii="楷体" w:hAnsi="楷体" w:eastAsia="楷体" w:cs="楷体"/>
          <w:lang w:eastAsia="zh-TW"/>
        </w:rPr>
        <w:t>十二、</w:t>
      </w:r>
      <w:r>
        <w:rPr>
          <w:rFonts w:hint="eastAsia" w:ascii="楷体" w:hAnsi="楷体" w:eastAsia="楷体" w:cs="楷体"/>
          <w:b/>
          <w:bCs/>
          <w:lang w:eastAsia="zh-TW"/>
        </w:rPr>
        <w:t>物权变动之一：法律行为</w:t>
      </w:r>
    </w:p>
    <w:p w14:paraId="0C92A1DE">
      <w:pPr>
        <w:rPr>
          <w:rFonts w:hint="eastAsia" w:ascii="楷体" w:hAnsi="楷体" w:eastAsia="楷体" w:cs="楷体"/>
          <w:lang w:eastAsia="zh-TW"/>
        </w:rPr>
      </w:pPr>
      <w:r>
        <w:rPr>
          <w:rFonts w:hint="eastAsia" w:ascii="楷体" w:hAnsi="楷体" w:eastAsia="楷体" w:cs="楷体"/>
          <w:b/>
          <w:bCs/>
          <w:lang w:eastAsia="zh-TW"/>
        </w:rPr>
        <w:t xml:space="preserve">    </w:t>
      </w:r>
      <w:r>
        <w:rPr>
          <w:rFonts w:hint="eastAsia" w:ascii="楷体" w:hAnsi="楷体" w:eastAsia="楷体" w:cs="楷体"/>
          <w:lang w:eastAsia="zh-TW"/>
        </w:rPr>
        <w:t>债权行为与物权行为</w:t>
      </w:r>
    </w:p>
    <w:p w14:paraId="67B1A240">
      <w:pPr>
        <w:pStyle w:val="10"/>
        <w:ind w:left="432" w:leftChars="0"/>
        <w:rPr>
          <w:rFonts w:hint="eastAsia" w:ascii="楷体" w:hAnsi="楷体" w:eastAsia="楷体" w:cs="楷体"/>
          <w:lang w:eastAsia="zh-TW"/>
        </w:rPr>
      </w:pPr>
      <w:r>
        <w:rPr>
          <w:rFonts w:hint="eastAsia" w:ascii="楷体" w:hAnsi="楷体" w:eastAsia="楷体" w:cs="楷体"/>
          <w:lang w:eastAsia="zh-TW"/>
        </w:rPr>
        <w:t>合一与分离，有因与无因</w:t>
      </w:r>
    </w:p>
    <w:p w14:paraId="19B2C050">
      <w:pPr>
        <w:pStyle w:val="10"/>
        <w:ind w:left="432" w:leftChars="0"/>
        <w:rPr>
          <w:rFonts w:hint="eastAsia" w:ascii="楷体" w:hAnsi="楷体" w:eastAsia="楷体" w:cs="楷体"/>
          <w:lang w:eastAsia="zh-TW"/>
        </w:rPr>
      </w:pPr>
      <w:r>
        <w:rPr>
          <w:rFonts w:hint="eastAsia" w:ascii="楷体" w:hAnsi="楷体" w:eastAsia="楷体" w:cs="楷体"/>
          <w:lang w:eastAsia="zh-TW"/>
        </w:rPr>
        <w:t>不动产物权变动的要件</w:t>
      </w:r>
    </w:p>
    <w:p w14:paraId="5FA5DB18">
      <w:pPr>
        <w:pStyle w:val="10"/>
        <w:ind w:left="432" w:leftChars="0"/>
        <w:rPr>
          <w:rFonts w:hint="eastAsia" w:ascii="楷体" w:hAnsi="楷体" w:eastAsia="楷体" w:cs="楷体"/>
          <w:lang w:eastAsia="zh-TW"/>
        </w:rPr>
      </w:pPr>
      <w:r>
        <w:rPr>
          <w:rFonts w:hint="eastAsia" w:ascii="楷体" w:hAnsi="楷体" w:eastAsia="楷体" w:cs="楷体"/>
          <w:lang w:eastAsia="zh-TW"/>
        </w:rPr>
        <w:t>动产物权变动的要件</w:t>
      </w:r>
    </w:p>
    <w:p w14:paraId="29AAEE08">
      <w:pPr>
        <w:pStyle w:val="10"/>
        <w:ind w:left="432" w:leftChars="0"/>
        <w:rPr>
          <w:rFonts w:hint="eastAsia" w:ascii="楷体" w:hAnsi="楷体" w:eastAsia="楷体" w:cs="楷体"/>
          <w:lang w:eastAsia="zh-TW"/>
        </w:rPr>
      </w:pPr>
      <w:r>
        <w:rPr>
          <w:rFonts w:hint="eastAsia" w:ascii="楷体" w:hAnsi="楷体" w:eastAsia="楷体" w:cs="楷体"/>
          <w:lang w:eastAsia="zh-TW"/>
        </w:rPr>
        <w:t>财产权的善意取得─物权、债权与其他权利</w:t>
      </w:r>
    </w:p>
    <w:p w14:paraId="565654A9">
      <w:pPr>
        <w:pStyle w:val="10"/>
        <w:ind w:left="432" w:leftChars="0"/>
        <w:rPr>
          <w:rFonts w:hint="eastAsia" w:ascii="楷体" w:hAnsi="楷体" w:eastAsia="楷体" w:cs="楷体"/>
          <w:lang w:eastAsia="zh-TW"/>
        </w:rPr>
      </w:pPr>
      <w:r>
        <w:rPr>
          <w:rFonts w:hint="eastAsia" w:ascii="楷体" w:hAnsi="楷体" w:eastAsia="楷体" w:cs="楷体"/>
          <w:lang w:eastAsia="zh-TW"/>
        </w:rPr>
        <w:t>遗赠的物权变动</w:t>
      </w:r>
    </w:p>
    <w:p w14:paraId="18A7CF62">
      <w:pPr>
        <w:rPr>
          <w:rFonts w:hint="eastAsia" w:ascii="楷体" w:hAnsi="楷体" w:eastAsia="楷体" w:cs="楷体"/>
          <w:lang w:eastAsia="zh-TW"/>
        </w:rPr>
      </w:pPr>
      <w:r>
        <w:rPr>
          <w:rFonts w:hint="eastAsia" w:ascii="楷体" w:hAnsi="楷体" w:eastAsia="楷体" w:cs="楷体"/>
          <w:lang w:eastAsia="zh-TW"/>
        </w:rPr>
        <w:t>十三、</w:t>
      </w:r>
      <w:r>
        <w:rPr>
          <w:rFonts w:hint="eastAsia" w:ascii="楷体" w:hAnsi="楷体" w:eastAsia="楷体" w:cs="楷体"/>
          <w:b/>
          <w:bCs/>
          <w:lang w:eastAsia="zh-TW"/>
        </w:rPr>
        <w:t>物权变动之二：法律规定</w:t>
      </w:r>
    </w:p>
    <w:p w14:paraId="652D04FC">
      <w:pPr>
        <w:rPr>
          <w:rFonts w:hint="eastAsia" w:ascii="楷体" w:hAnsi="楷体" w:eastAsia="楷体" w:cs="楷体"/>
          <w:lang w:eastAsia="zh-TW"/>
        </w:rPr>
      </w:pPr>
      <w:r>
        <w:rPr>
          <w:rFonts w:hint="eastAsia" w:ascii="楷体" w:hAnsi="楷体" w:eastAsia="楷体" w:cs="楷体"/>
          <w:lang w:eastAsia="zh-TW"/>
        </w:rPr>
        <w:t xml:space="preserve">    时效取得</w:t>
      </w:r>
    </w:p>
    <w:p w14:paraId="4463DCB3">
      <w:pPr>
        <w:rPr>
          <w:rFonts w:hint="eastAsia" w:ascii="楷体" w:hAnsi="楷体" w:eastAsia="楷体" w:cs="楷体"/>
          <w:lang w:eastAsia="zh-TW"/>
        </w:rPr>
      </w:pPr>
      <w:r>
        <w:rPr>
          <w:rFonts w:hint="eastAsia" w:ascii="楷体" w:hAnsi="楷体" w:eastAsia="楷体" w:cs="楷体"/>
          <w:lang w:eastAsia="zh-TW"/>
        </w:rPr>
        <w:t xml:space="preserve">    无主物先占、遗失物拾得、埋藏物发现、附合、混合、加工</w:t>
      </w:r>
    </w:p>
    <w:p w14:paraId="2E037673">
      <w:pPr>
        <w:rPr>
          <w:rFonts w:hint="eastAsia" w:ascii="楷体" w:hAnsi="楷体" w:eastAsia="楷体" w:cs="楷体"/>
          <w:lang w:eastAsia="zh-TW"/>
        </w:rPr>
      </w:pPr>
      <w:r>
        <w:rPr>
          <w:rFonts w:hint="eastAsia" w:ascii="楷体" w:hAnsi="楷体" w:eastAsia="楷体" w:cs="楷体"/>
          <w:lang w:eastAsia="zh-TW"/>
        </w:rPr>
        <w:t xml:space="preserve">    继承财产的物权变动</w:t>
      </w:r>
    </w:p>
    <w:p w14:paraId="4E9B0975">
      <w:pPr>
        <w:rPr>
          <w:rFonts w:hint="eastAsia" w:ascii="楷体" w:hAnsi="楷体" w:eastAsia="楷体" w:cs="楷体"/>
          <w:lang w:eastAsia="zh-TW"/>
        </w:rPr>
      </w:pPr>
      <w:r>
        <w:rPr>
          <w:rFonts w:hint="eastAsia" w:ascii="楷体" w:hAnsi="楷体" w:eastAsia="楷体" w:cs="楷体"/>
          <w:lang w:eastAsia="zh-TW"/>
        </w:rPr>
        <w:t>十四、</w:t>
      </w:r>
      <w:r>
        <w:rPr>
          <w:rFonts w:hint="eastAsia" w:ascii="楷体" w:hAnsi="楷体" w:eastAsia="楷体" w:cs="楷体"/>
          <w:b/>
          <w:bCs/>
          <w:lang w:eastAsia="zh-TW"/>
        </w:rPr>
        <w:t>物权的类型</w:t>
      </w:r>
    </w:p>
    <w:p w14:paraId="3463A7D6">
      <w:pPr>
        <w:rPr>
          <w:rFonts w:hint="eastAsia" w:ascii="楷体" w:hAnsi="楷体" w:eastAsia="楷体" w:cs="楷体"/>
          <w:lang w:eastAsia="zh-TW"/>
        </w:rPr>
      </w:pPr>
      <w:r>
        <w:rPr>
          <w:rFonts w:hint="eastAsia" w:ascii="楷体" w:hAnsi="楷体" w:eastAsia="楷体" w:cs="楷体"/>
          <w:lang w:eastAsia="zh-TW"/>
        </w:rPr>
        <w:t xml:space="preserve">      所有权与限制物权</w:t>
      </w:r>
    </w:p>
    <w:p w14:paraId="5C9C3D16">
      <w:pPr>
        <w:rPr>
          <w:rFonts w:hint="eastAsia" w:ascii="楷体" w:hAnsi="楷体" w:eastAsia="楷体" w:cs="楷体"/>
          <w:lang w:eastAsia="zh-TW"/>
        </w:rPr>
      </w:pPr>
      <w:r>
        <w:rPr>
          <w:rFonts w:hint="eastAsia" w:ascii="楷体" w:hAnsi="楷体" w:eastAsia="楷体" w:cs="楷体"/>
          <w:lang w:eastAsia="zh-TW"/>
        </w:rPr>
        <w:t xml:space="preserve">      意定与法定</w:t>
      </w:r>
    </w:p>
    <w:p w14:paraId="3912CF1D">
      <w:pPr>
        <w:rPr>
          <w:rFonts w:hint="eastAsia" w:ascii="楷体" w:hAnsi="楷体" w:eastAsia="楷体" w:cs="楷体"/>
          <w:b/>
          <w:bCs/>
          <w:lang w:eastAsia="zh-TW"/>
        </w:rPr>
      </w:pPr>
      <w:r>
        <w:rPr>
          <w:rFonts w:hint="eastAsia" w:ascii="楷体" w:hAnsi="楷体" w:eastAsia="楷体" w:cs="楷体"/>
          <w:lang w:eastAsia="zh-TW"/>
        </w:rPr>
        <w:t>十五、</w:t>
      </w:r>
      <w:r>
        <w:rPr>
          <w:rFonts w:hint="eastAsia" w:ascii="楷体" w:hAnsi="楷体" w:eastAsia="楷体" w:cs="楷体"/>
          <w:b/>
          <w:bCs/>
          <w:lang w:eastAsia="zh-TW"/>
        </w:rPr>
        <w:t>所有权与其他顶限私物权</w:t>
      </w:r>
    </w:p>
    <w:p w14:paraId="549C0E88">
      <w:pPr>
        <w:rPr>
          <w:rFonts w:hint="eastAsia" w:ascii="楷体" w:hAnsi="楷体" w:eastAsia="楷体" w:cs="楷体"/>
          <w:lang w:eastAsia="zh-TW"/>
        </w:rPr>
      </w:pPr>
      <w:r>
        <w:rPr>
          <w:rFonts w:hint="eastAsia" w:ascii="楷体" w:hAnsi="楷体" w:eastAsia="楷体" w:cs="楷体"/>
          <w:lang w:eastAsia="zh-TW"/>
        </w:rPr>
        <w:t xml:space="preserve">      除余性的概括权，切分权</w:t>
      </w:r>
    </w:p>
    <w:p w14:paraId="150CC44D">
      <w:pPr>
        <w:rPr>
          <w:rFonts w:hint="eastAsia" w:ascii="楷体" w:hAnsi="楷体" w:eastAsia="楷体" w:cs="楷体"/>
          <w:lang w:eastAsia="zh-TW"/>
        </w:rPr>
      </w:pPr>
      <w:r>
        <w:rPr>
          <w:rFonts w:hint="eastAsia" w:ascii="楷体" w:hAnsi="楷体" w:eastAsia="楷体" w:cs="楷体"/>
          <w:lang w:eastAsia="zh-TW"/>
        </w:rPr>
        <w:t>十六、</w:t>
      </w:r>
      <w:r>
        <w:rPr>
          <w:rFonts w:hint="eastAsia" w:ascii="楷体" w:hAnsi="楷体" w:eastAsia="楷体" w:cs="楷体"/>
          <w:b/>
          <w:bCs/>
          <w:lang w:eastAsia="zh-TW"/>
        </w:rPr>
        <w:t>限制物权的类型</w:t>
      </w:r>
    </w:p>
    <w:p w14:paraId="51722D0C">
      <w:pPr>
        <w:pStyle w:val="10"/>
        <w:ind w:left="432" w:leftChars="0"/>
        <w:rPr>
          <w:rFonts w:hint="eastAsia" w:ascii="楷体" w:hAnsi="楷体" w:eastAsia="楷体" w:cs="楷体"/>
          <w:lang w:eastAsia="zh-TW"/>
        </w:rPr>
      </w:pPr>
      <w:r>
        <w:rPr>
          <w:rFonts w:hint="eastAsia" w:ascii="楷体" w:hAnsi="楷体" w:eastAsia="楷体" w:cs="楷体"/>
          <w:lang w:eastAsia="zh-TW"/>
        </w:rPr>
        <w:t xml:space="preserve">  财产权的类型化</w:t>
      </w:r>
    </w:p>
    <w:p w14:paraId="67D232D2">
      <w:pPr>
        <w:pStyle w:val="10"/>
        <w:ind w:left="432" w:leftChars="0"/>
        <w:rPr>
          <w:rFonts w:hint="eastAsia" w:ascii="楷体" w:hAnsi="楷体" w:eastAsia="楷体" w:cs="楷体"/>
          <w:lang w:eastAsia="zh-TW"/>
        </w:rPr>
      </w:pPr>
      <w:r>
        <w:rPr>
          <w:rFonts w:hint="eastAsia" w:ascii="楷体" w:hAnsi="楷体" w:eastAsia="楷体" w:cs="楷体"/>
          <w:lang w:eastAsia="zh-TW"/>
        </w:rPr>
        <w:t xml:space="preserve">  混合物权与混合债权</w:t>
      </w:r>
    </w:p>
    <w:p w14:paraId="12F832D0">
      <w:pPr>
        <w:rPr>
          <w:rFonts w:hint="eastAsia" w:ascii="楷体" w:hAnsi="楷体" w:eastAsia="楷体" w:cs="楷体"/>
          <w:lang w:eastAsia="zh-TW"/>
        </w:rPr>
      </w:pPr>
      <w:r>
        <w:rPr>
          <w:rFonts w:hint="eastAsia" w:ascii="楷体" w:hAnsi="楷体" w:eastAsia="楷体" w:cs="楷体"/>
          <w:lang w:eastAsia="zh-TW"/>
        </w:rPr>
        <w:t>十七、</w:t>
      </w:r>
      <w:r>
        <w:rPr>
          <w:rFonts w:hint="eastAsia" w:ascii="楷体" w:hAnsi="楷体" w:eastAsia="楷体" w:cs="楷体"/>
          <w:b/>
          <w:bCs/>
          <w:lang w:eastAsia="zh-TW"/>
        </w:rPr>
        <w:t>支配权之一</w:t>
      </w:r>
    </w:p>
    <w:p w14:paraId="3C44A1F3">
      <w:pPr>
        <w:rPr>
          <w:rFonts w:hint="eastAsia" w:ascii="楷体" w:hAnsi="楷体" w:eastAsia="楷体" w:cs="楷体"/>
          <w:lang w:eastAsia="zh-TW"/>
        </w:rPr>
      </w:pPr>
      <w:r>
        <w:rPr>
          <w:rFonts w:hint="eastAsia" w:ascii="楷体" w:hAnsi="楷体" w:eastAsia="楷体" w:cs="楷体"/>
          <w:lang w:eastAsia="zh-TW"/>
        </w:rPr>
        <w:t xml:space="preserve">      用益物权，约定与法定</w:t>
      </w:r>
    </w:p>
    <w:p w14:paraId="23FD80F2">
      <w:pPr>
        <w:rPr>
          <w:rFonts w:hint="eastAsia" w:ascii="楷体" w:hAnsi="楷体" w:eastAsia="楷体" w:cs="楷体"/>
          <w:lang w:eastAsia="zh-TW"/>
        </w:rPr>
      </w:pPr>
      <w:r>
        <w:rPr>
          <w:rFonts w:hint="eastAsia" w:ascii="楷体" w:hAnsi="楷体" w:eastAsia="楷体" w:cs="楷体"/>
          <w:lang w:eastAsia="zh-TW"/>
        </w:rPr>
        <w:t xml:space="preserve">      用益债权及其与用益物权间的牵连关系</w:t>
      </w:r>
    </w:p>
    <w:p w14:paraId="4F1D706D">
      <w:pPr>
        <w:rPr>
          <w:rFonts w:hint="eastAsia" w:ascii="楷体" w:hAnsi="楷体" w:eastAsia="楷体" w:cs="楷体"/>
          <w:lang w:eastAsia="zh-TW"/>
        </w:rPr>
      </w:pPr>
      <w:r>
        <w:rPr>
          <w:rFonts w:hint="eastAsia" w:ascii="楷体" w:hAnsi="楷体" w:eastAsia="楷体" w:cs="楷体"/>
          <w:lang w:eastAsia="zh-TW"/>
        </w:rPr>
        <w:t>十八、</w:t>
      </w:r>
      <w:r>
        <w:rPr>
          <w:rFonts w:hint="eastAsia" w:ascii="楷体" w:hAnsi="楷体" w:eastAsia="楷体" w:cs="楷体"/>
          <w:b/>
          <w:bCs/>
          <w:lang w:eastAsia="zh-TW"/>
        </w:rPr>
        <w:t>支配权之二</w:t>
      </w:r>
    </w:p>
    <w:p w14:paraId="54EE9B97">
      <w:pPr>
        <w:rPr>
          <w:rFonts w:hint="eastAsia" w:ascii="楷体" w:hAnsi="楷体" w:eastAsia="楷体" w:cs="楷体"/>
          <w:lang w:eastAsia="zh-TW"/>
        </w:rPr>
      </w:pPr>
      <w:r>
        <w:rPr>
          <w:rFonts w:hint="eastAsia" w:ascii="楷体" w:hAnsi="楷体" w:eastAsia="楷体" w:cs="楷体"/>
          <w:lang w:eastAsia="zh-TW"/>
        </w:rPr>
        <w:t xml:space="preserve">      担保物权，约定与法定</w:t>
      </w:r>
    </w:p>
    <w:p w14:paraId="7331A8EB">
      <w:pPr>
        <w:rPr>
          <w:rFonts w:hint="eastAsia" w:ascii="楷体" w:hAnsi="楷体" w:eastAsia="楷体" w:cs="楷体"/>
          <w:lang w:eastAsia="zh-TW"/>
        </w:rPr>
      </w:pPr>
      <w:r>
        <w:rPr>
          <w:rFonts w:hint="eastAsia" w:ascii="楷体" w:hAnsi="楷体" w:eastAsia="楷体" w:cs="楷体"/>
          <w:lang w:eastAsia="zh-TW"/>
        </w:rPr>
        <w:t xml:space="preserve">      担保债权及其与担保物权间的牵连关系</w:t>
      </w:r>
    </w:p>
    <w:p w14:paraId="3B7F650F">
      <w:pPr>
        <w:rPr>
          <w:rFonts w:hint="eastAsia" w:ascii="楷体" w:hAnsi="楷体" w:eastAsia="楷体" w:cs="楷体"/>
          <w:lang w:eastAsia="zh-TW"/>
        </w:rPr>
      </w:pPr>
      <w:r>
        <w:rPr>
          <w:rFonts w:hint="eastAsia" w:ascii="楷体" w:hAnsi="楷体" w:eastAsia="楷体" w:cs="楷体"/>
          <w:lang w:eastAsia="zh-TW"/>
        </w:rPr>
        <w:t xml:space="preserve">      公示的动产担保制度</w:t>
      </w:r>
    </w:p>
    <w:p w14:paraId="473DD924">
      <w:pPr>
        <w:rPr>
          <w:rFonts w:hint="eastAsia" w:ascii="楷体" w:hAnsi="楷体" w:eastAsia="楷体" w:cs="楷体"/>
          <w:lang w:eastAsia="zh-TW"/>
        </w:rPr>
      </w:pPr>
      <w:r>
        <w:rPr>
          <w:rFonts w:hint="eastAsia" w:ascii="楷体" w:hAnsi="楷体" w:eastAsia="楷体" w:cs="楷体"/>
          <w:lang w:eastAsia="zh-TW"/>
        </w:rPr>
        <w:t>十九、</w:t>
      </w:r>
      <w:r>
        <w:rPr>
          <w:rFonts w:hint="eastAsia" w:ascii="楷体" w:hAnsi="楷体" w:eastAsia="楷体" w:cs="楷体"/>
          <w:b/>
          <w:bCs/>
          <w:lang w:eastAsia="zh-TW"/>
        </w:rPr>
        <w:t>取得权</w:t>
      </w:r>
    </w:p>
    <w:p w14:paraId="3F27082F">
      <w:pPr>
        <w:rPr>
          <w:rFonts w:hint="eastAsia" w:ascii="楷体" w:hAnsi="楷体" w:eastAsia="楷体" w:cs="楷体"/>
          <w:lang w:eastAsia="zh-TW"/>
        </w:rPr>
      </w:pPr>
      <w:r>
        <w:rPr>
          <w:rFonts w:hint="eastAsia" w:ascii="楷体" w:hAnsi="楷体" w:eastAsia="楷体" w:cs="楷体"/>
          <w:lang w:eastAsia="zh-TW"/>
        </w:rPr>
        <w:t xml:space="preserve">      优先物权及债权性质优先权，约定与法定</w:t>
      </w:r>
    </w:p>
    <w:p w14:paraId="5B74C8DC">
      <w:pPr>
        <w:rPr>
          <w:rFonts w:hint="eastAsia" w:ascii="楷体" w:hAnsi="楷体" w:eastAsia="楷体" w:cs="楷体"/>
          <w:lang w:eastAsia="zh-TW"/>
        </w:rPr>
      </w:pPr>
      <w:r>
        <w:rPr>
          <w:rFonts w:hint="eastAsia" w:ascii="楷体" w:hAnsi="楷体" w:eastAsia="楷体" w:cs="楷体"/>
          <w:lang w:eastAsia="zh-TW"/>
        </w:rPr>
        <w:t xml:space="preserve">      预告登记</w:t>
      </w:r>
    </w:p>
    <w:p w14:paraId="141089BF">
      <w:pPr>
        <w:rPr>
          <w:rFonts w:hint="eastAsia" w:ascii="楷体" w:hAnsi="楷体" w:eastAsia="楷体" w:cs="楷体"/>
          <w:b/>
          <w:bCs/>
          <w:lang w:eastAsia="zh-TW"/>
        </w:rPr>
      </w:pPr>
      <w:r>
        <w:rPr>
          <w:rFonts w:hint="eastAsia" w:ascii="楷体" w:hAnsi="楷体" w:eastAsia="楷体" w:cs="楷体"/>
          <w:lang w:eastAsia="zh-TW"/>
        </w:rPr>
        <w:t>二十、</w:t>
      </w:r>
      <w:r>
        <w:rPr>
          <w:rFonts w:hint="eastAsia" w:ascii="楷体" w:hAnsi="楷体" w:eastAsia="楷体" w:cs="楷体"/>
          <w:b/>
          <w:bCs/>
          <w:lang w:eastAsia="zh-TW"/>
        </w:rPr>
        <w:t>归属权</w:t>
      </w:r>
    </w:p>
    <w:p w14:paraId="442BB41D">
      <w:pPr>
        <w:rPr>
          <w:rFonts w:hint="eastAsia" w:ascii="楷体" w:hAnsi="楷体" w:eastAsia="楷体" w:cs="楷体"/>
          <w:lang w:eastAsia="zh-TW"/>
        </w:rPr>
      </w:pPr>
      <w:r>
        <w:rPr>
          <w:rFonts w:hint="eastAsia" w:ascii="楷体" w:hAnsi="楷体" w:eastAsia="楷体" w:cs="楷体"/>
          <w:lang w:eastAsia="zh-TW"/>
        </w:rPr>
        <w:t xml:space="preserve">      物上之债，约定与法定</w:t>
      </w:r>
    </w:p>
    <w:p w14:paraId="1B7E57DC">
      <w:pPr>
        <w:rPr>
          <w:rFonts w:hint="eastAsia" w:ascii="楷体" w:hAnsi="楷体" w:eastAsia="楷体" w:cs="楷体"/>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新細明體">
    <w:panose1 w:val="02020500000000000000"/>
    <w:charset w:val="88"/>
    <w:family w:val="roman"/>
    <w:pitch w:val="default"/>
    <w:sig w:usb0="A00002FF" w:usb1="28CFFCFA" w:usb2="00000016" w:usb3="00000000" w:csb0="0010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SimSun">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76E70"/>
    <w:multiLevelType w:val="multilevel"/>
    <w:tmpl w:val="70B76E70"/>
    <w:lvl w:ilvl="0" w:tentative="0">
      <w:start w:val="1"/>
      <w:numFmt w:val="taiwaneseCountingThousand"/>
      <w:lvlText w:val="%1、"/>
      <w:lvlJc w:val="left"/>
      <w:pPr>
        <w:ind w:left="420" w:hanging="4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7DC54450"/>
    <w:multiLevelType w:val="multilevel"/>
    <w:tmpl w:val="7DC54450"/>
    <w:lvl w:ilvl="0" w:tentative="0">
      <w:start w:val="1"/>
      <w:numFmt w:val="taiwaneseCountingThousand"/>
      <w:lvlText w:val="%1、"/>
      <w:lvlJc w:val="left"/>
      <w:pPr>
        <w:ind w:left="432" w:hanging="432"/>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6F9D83"/>
    <w:rsid w:val="00027E96"/>
    <w:rsid w:val="00050F31"/>
    <w:rsid w:val="00095B57"/>
    <w:rsid w:val="000C0CED"/>
    <w:rsid w:val="000F3573"/>
    <w:rsid w:val="0011394A"/>
    <w:rsid w:val="00135FED"/>
    <w:rsid w:val="00156D8F"/>
    <w:rsid w:val="00156EA5"/>
    <w:rsid w:val="001745EE"/>
    <w:rsid w:val="001B2C8A"/>
    <w:rsid w:val="001E5DCD"/>
    <w:rsid w:val="001F051A"/>
    <w:rsid w:val="001F3805"/>
    <w:rsid w:val="002233E5"/>
    <w:rsid w:val="00293ED4"/>
    <w:rsid w:val="002F4917"/>
    <w:rsid w:val="003261E7"/>
    <w:rsid w:val="00342C33"/>
    <w:rsid w:val="003B0B9C"/>
    <w:rsid w:val="003B2BA4"/>
    <w:rsid w:val="003D3F34"/>
    <w:rsid w:val="003F243E"/>
    <w:rsid w:val="00445A91"/>
    <w:rsid w:val="004C28F3"/>
    <w:rsid w:val="004D04CC"/>
    <w:rsid w:val="004E01EC"/>
    <w:rsid w:val="005916D5"/>
    <w:rsid w:val="005D3A6F"/>
    <w:rsid w:val="005E52AA"/>
    <w:rsid w:val="00604DED"/>
    <w:rsid w:val="00653157"/>
    <w:rsid w:val="00670A59"/>
    <w:rsid w:val="00722986"/>
    <w:rsid w:val="00736B6C"/>
    <w:rsid w:val="00751AF3"/>
    <w:rsid w:val="0075592E"/>
    <w:rsid w:val="00770D69"/>
    <w:rsid w:val="008B0C13"/>
    <w:rsid w:val="008F5DDB"/>
    <w:rsid w:val="009200AF"/>
    <w:rsid w:val="009631CE"/>
    <w:rsid w:val="009C7081"/>
    <w:rsid w:val="009E320D"/>
    <w:rsid w:val="00AD110D"/>
    <w:rsid w:val="00AD182F"/>
    <w:rsid w:val="00AF5F2B"/>
    <w:rsid w:val="00BF3F6D"/>
    <w:rsid w:val="00C069D7"/>
    <w:rsid w:val="00D17164"/>
    <w:rsid w:val="00D524E2"/>
    <w:rsid w:val="00D5480D"/>
    <w:rsid w:val="00D7401F"/>
    <w:rsid w:val="00D77AC3"/>
    <w:rsid w:val="00D83D3F"/>
    <w:rsid w:val="00D860C4"/>
    <w:rsid w:val="00D864FF"/>
    <w:rsid w:val="00DA7B2A"/>
    <w:rsid w:val="00E17674"/>
    <w:rsid w:val="00E96BC2"/>
    <w:rsid w:val="00F231AF"/>
    <w:rsid w:val="00F24487"/>
    <w:rsid w:val="00F65077"/>
    <w:rsid w:val="00FA51EC"/>
    <w:rsid w:val="00FB2971"/>
    <w:rsid w:val="2E755BF1"/>
    <w:rsid w:val="2FFAADFA"/>
    <w:rsid w:val="666F9D83"/>
    <w:rsid w:val="6ABAF94C"/>
    <w:rsid w:val="6E7D1E26"/>
    <w:rsid w:val="7F6D23D5"/>
    <w:rsid w:val="7F927BFA"/>
    <w:rsid w:val="7FDDEC5F"/>
    <w:rsid w:val="DED5C846"/>
    <w:rsid w:val="DFF44D7B"/>
    <w:rsid w:val="EFBF56CD"/>
    <w:rsid w:val="FD7F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iPriority w:val="0"/>
    <w:pPr>
      <w:jc w:val="left"/>
    </w:pPr>
  </w:style>
  <w:style w:type="paragraph" w:styleId="3">
    <w:name w:val="annotation subject"/>
    <w:basedOn w:val="2"/>
    <w:next w:val="2"/>
    <w:link w:val="9"/>
    <w:uiPriority w:val="0"/>
    <w:rPr>
      <w:b/>
      <w:bCs/>
    </w:rPr>
  </w:style>
  <w:style w:type="character" w:styleId="6">
    <w:name w:val="annotation reference"/>
    <w:basedOn w:val="5"/>
    <w:uiPriority w:val="0"/>
    <w:rPr>
      <w:sz w:val="21"/>
      <w:szCs w:val="21"/>
    </w:rPr>
  </w:style>
  <w:style w:type="paragraph" w:customStyle="1" w:styleId="7">
    <w:name w:val="修訂1"/>
    <w:hidden/>
    <w:unhideWhenUsed/>
    <w:uiPriority w:val="99"/>
    <w:rPr>
      <w:rFonts w:asciiTheme="minorHAnsi" w:hAnsiTheme="minorHAnsi" w:eastAsiaTheme="minorEastAsia" w:cstheme="minorBidi"/>
      <w:kern w:val="2"/>
      <w:sz w:val="21"/>
      <w:szCs w:val="24"/>
      <w:lang w:val="en-US" w:eastAsia="zh-CN" w:bidi="ar-SA"/>
    </w:rPr>
  </w:style>
  <w:style w:type="character" w:customStyle="1" w:styleId="8">
    <w:name w:val="註解文字 字元"/>
    <w:basedOn w:val="5"/>
    <w:link w:val="2"/>
    <w:uiPriority w:val="0"/>
    <w:rPr>
      <w:kern w:val="2"/>
      <w:sz w:val="21"/>
      <w:szCs w:val="24"/>
    </w:rPr>
  </w:style>
  <w:style w:type="character" w:customStyle="1" w:styleId="9">
    <w:name w:val="註解主旨 字元"/>
    <w:basedOn w:val="8"/>
    <w:link w:val="3"/>
    <w:uiPriority w:val="0"/>
    <w:rPr>
      <w:b/>
      <w:bCs/>
      <w:kern w:val="2"/>
      <w:sz w:val="21"/>
      <w:szCs w:val="24"/>
    </w:rPr>
  </w:style>
  <w:style w:type="paragraph" w:styleId="10">
    <w:name w:val="List Paragraph"/>
    <w:basedOn w:val="1"/>
    <w:uiPriority w:val="99"/>
    <w:pPr>
      <w:ind w:left="48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673B034-E49B-4E1C-AA1A-C50A05F6D559}">
  <ds:schemaRefs/>
</ds:datastoreItem>
</file>

<file path=docProps/app.xml><?xml version="1.0" encoding="utf-8"?>
<Properties xmlns="http://schemas.openxmlformats.org/officeDocument/2006/extended-properties" xmlns:vt="http://schemas.openxmlformats.org/officeDocument/2006/docPropsVTypes">
  <Template>Normal</Template>
  <Pages>2</Pages>
  <Words>1241</Words>
  <Characters>180</Characters>
  <Lines>1</Lines>
  <Paragraphs>2</Paragraphs>
  <TotalTime>946</TotalTime>
  <ScaleCrop>false</ScaleCrop>
  <LinksUpToDate>false</LinksUpToDate>
  <CharactersWithSpaces>1419</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2025-12-10T17:29:00Z</dcterms:created>
  <dc:creator>章程</dc:creator>
  <cp:lastModifiedBy>章程</cp:lastModifiedBy>
  <dcterms:modified xsi:type="dcterms:W3CDTF">2026-02-25T09:29:49Z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54961B39C97A66537D429E69D32DD2A1_43</vt:lpwstr>
  </property>
</Properties>
</file>