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浙江星韵律师事务所招聘需求</w:t>
      </w:r>
    </w:p>
    <w:p>
      <w:pPr>
        <w:rPr>
          <w:rFonts w:hint="eastAsia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</w:t>
      </w:r>
      <w:r>
        <w:rPr>
          <w:rFonts w:hint="eastAsia" w:ascii="宋体" w:hAnsi="宋体" w:eastAsia="宋体" w:cs="宋体"/>
        </w:rPr>
        <w:t>吴清旺律师</w:t>
      </w:r>
      <w:r>
        <w:rPr>
          <w:rFonts w:hint="eastAsia" w:ascii="宋体" w:hAnsi="宋体" w:eastAsia="宋体" w:cs="宋体"/>
          <w:lang w:eastAsia="zh-CN"/>
        </w:rPr>
        <w:t>招聘</w:t>
      </w:r>
      <w:r>
        <w:rPr>
          <w:rFonts w:hint="eastAsia" w:ascii="宋体" w:hAnsi="宋体" w:eastAsia="宋体" w:cs="宋体"/>
        </w:rPr>
        <w:t>一名助理，法学本科以上学历。加分项目：会开车。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51830"/>
    <w:rsid w:val="36F556D7"/>
    <w:rsid w:val="489916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王妍</cp:lastModifiedBy>
  <dcterms:modified xsi:type="dcterms:W3CDTF">2017-05-03T13:40:45Z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