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2F" w:rsidRPr="00B1662F" w:rsidRDefault="00B1662F" w:rsidP="00B1662F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</w:pP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201</w:t>
      </w:r>
      <w:r w:rsidRPr="00B92116"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6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-201</w:t>
      </w:r>
      <w:r w:rsidRPr="00B92116"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7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学年光华法学院博士生中期考核方案</w:t>
      </w:r>
    </w:p>
    <w:p w:rsidR="00B1662F" w:rsidRPr="00B1662F" w:rsidRDefault="00B1662F" w:rsidP="00B1662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662F" w:rsidRDefault="00B1662F" w:rsidP="00B1662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662F" w:rsidRDefault="00B1662F" w:rsidP="00B92116">
      <w:pPr>
        <w:widowControl/>
        <w:shd w:val="clear" w:color="auto" w:fill="FFFFFF"/>
        <w:spacing w:line="360" w:lineRule="atLeast"/>
        <w:ind w:firstLineChars="177" w:firstLine="4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为深入推进博士研究生（以下简称“博士生”）培养机制改革，完善博士生考核机制，提高博士生培养质量，现根据《</w:t>
      </w:r>
      <w:bookmarkStart w:id="0" w:name="_Toc206835189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</w:t>
      </w:r>
      <w:bookmarkEnd w:id="0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江大学博士研究生中期考核实施办法》和《浙江大学关于印发浙江大学研究生资助管理办法（试行）的通知》（浙大发研〔2014〕81号），特制订本考核方案。</w:t>
      </w:r>
    </w:p>
    <w:p w:rsidR="00B1662F" w:rsidRPr="00B1662F" w:rsidRDefault="00B1662F" w:rsidP="00B1662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一、光华法学院博士生中期考核领导小组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  长: 朱新力  张永华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 周江洪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  员: 院务委员会委员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二、光华法学院博士生中期考核工作小组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组长:周江洪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副组长:吴勇敏  吴卫华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组员: 夏立安、章剑生、钱弘道、胡铭、赵骏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  书: 教育教学中心负责人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领导小组全面负责制定中期考核方案、接受博士生申诉等。工作小组负责学院的博士生中期考核工作。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leftChars="-1" w:left="-2" w:firstLine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、考核对象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3366FF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日制普通博士生在第一学年结束时完成中期考核，直接攻博研究生在第二学年结束时完成中期考核，硕博连读研究生根据入学时间的不同，在进入博士阶段后一年或一年半时（春季入学的硕博连读研究生）完成中期考核。本次需参加考核的博士生名单见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62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</w:t>
      </w:r>
      <w:r w:rsidRPr="00B1662F">
        <w:rPr>
          <w:rFonts w:ascii="宋体" w:eastAsia="宋体" w:hAnsi="宋体" w:cs="宋体" w:hint="eastAsia"/>
          <w:color w:val="3366FF"/>
          <w:kern w:val="0"/>
          <w:sz w:val="24"/>
          <w:szCs w:val="24"/>
        </w:rPr>
        <w:t>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、考核内容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中期考核由课程考试成绩和研究能力评估两部分组成。课程考试成绩以核心课程考试（2门）为主，取2门课程平均值，满分100，占博士生中期考核权重30%；研究能力评估根据法学学科特点，分科研成果纪实打分和学科考核两块，其中科研成果纪实可占40%（分值及计算方法见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62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3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）；学科考核部分占30%。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、考核组织</w:t>
      </w:r>
    </w:p>
    <w:p w:rsidR="00B92116" w:rsidRDefault="00B92116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1. 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参加考核的博士生写一份约</w:t>
      </w: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1000字左右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的自述，全面叙述自己在学术研究方面的成果，并提供相应证明材料；并根据《光华法学院博士生科研成果纪实分值计算办法》(附件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)，填写纪实考评申报表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见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62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4</w:t>
      </w:r>
      <w:hyperlink r:id="rId4" w:history="1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)。</w:t>
      </w:r>
      <w:r w:rsidRPr="00B921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 w:rsidRPr="00B9211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10月30日前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提交给本学科点博士生导师组秘书，同时发送电子版到</w:t>
      </w:r>
      <w:r w:rsidRPr="00B921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sunxiaohong@zju.edu.cn。</w:t>
      </w:r>
    </w:p>
    <w:p w:rsidR="00B1662F" w:rsidRPr="00B1662F" w:rsidRDefault="00B92116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2</w:t>
      </w:r>
      <w:r w:rsidR="00B1662F"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.博士生中期考核由各二级学科博士点组成3人以上的考核小组，负责该学科中期考核的具体实施，给出研究能力评估部分的分值；并兼顾不同学科历史、特点和考核学生数，确定考核等级。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二级学科博士点秘书负责具体组织工作。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bookmarkStart w:id="1" w:name="_GoBack"/>
      <w:bookmarkEnd w:id="1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3.请各学科博士点的秘书将本点参加考核的博士生考核材料、考核结果</w:t>
      </w: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11月5日前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交到学院教育教学中心112室。</w:t>
      </w:r>
    </w:p>
    <w:p w:rsidR="00B1662F" w:rsidRDefault="00B1662F" w:rsidP="00B1662F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、考核结果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1.博士生中期考核结果等级分为优秀、良好、合格、不合格四级。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2.考核合格等级以上的博士生，其课程考试与研究能力评估成绩均须达到合格标准。考核结果存入博士生学业档案，并交研究生院培养处备案。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3.在正常学制内的全日制非在职博士生，已通过中期考核且品学兼优、潜能突出的，有资格参评博士生优秀岗位助学金。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4.中期考核通过的博士生（学制内非在职），岗位助学金学校部分上调至每生每月2100元，自9月份开始调整发放标准。优秀岗位助学金10000元/人一次性发放。</w:t>
      </w:r>
    </w:p>
    <w:p w:rsid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次考核不通过的博士生，半年后至学制内，可申请一次重新考核。经重新考核仍不通过的博士生，应予分流，即淘汰或转为硕士生（其中直接攻博研究生转硕士生按学校相关规定执行）。博士生因出国、休学等原因无法如期参加当年考核的，由博士生本人提出申请，经光华法学院博士生中期考核领导小组审核同意，可延期考核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50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、对考核结果异议的申诉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对考核结果有异议，可向光华法学院博士生中期考核领导小组提出书面申诉。考核领导小组对博士生的申诉，进行情况核实、复查整个考核过程、并给予答复。博士生对复议决定有异议的，也可以向研究生院提出书面申诉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36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光华法学院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教育教学中心</w:t>
      </w:r>
    </w:p>
    <w:p w:rsidR="00B1662F" w:rsidRPr="00B1662F" w:rsidRDefault="00B1662F" w:rsidP="00B1662F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201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C25C50" w:rsidRDefault="00C25C50">
      <w:pPr>
        <w:rPr>
          <w:rFonts w:hint="eastAsia"/>
        </w:rPr>
      </w:pPr>
    </w:p>
    <w:sectPr w:rsidR="00C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A5"/>
    <w:rsid w:val="00174BA5"/>
    <w:rsid w:val="00B1662F"/>
    <w:rsid w:val="00B92116"/>
    <w:rsid w:val="00C25C50"/>
    <w:rsid w:val="00E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11F9D-5C63-4387-AA50-37F6171F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66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662F"/>
  </w:style>
  <w:style w:type="character" w:styleId="a4">
    <w:name w:val="Strong"/>
    <w:basedOn w:val="a0"/>
    <w:uiPriority w:val="22"/>
    <w:qFormat/>
    <w:rsid w:val="00B1662F"/>
    <w:rPr>
      <w:b/>
      <w:bCs/>
    </w:rPr>
  </w:style>
  <w:style w:type="character" w:styleId="a5">
    <w:name w:val="Hyperlink"/>
    <w:basedOn w:val="a0"/>
    <w:uiPriority w:val="99"/>
    <w:semiHidden/>
    <w:unhideWhenUsed/>
    <w:rsid w:val="00B1662F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B1662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hls.zju.edu.cn/wescms/sys/filebrowser/file.php?cmd=download&amp;id=31914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1407</Characters>
  <Application>Microsoft Office Word</Application>
  <DocSecurity>0</DocSecurity>
  <Lines>11</Lines>
  <Paragraphs>3</Paragraphs>
  <ScaleCrop>false</ScaleCrop>
  <Company>光华法学院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陈莹</cp:lastModifiedBy>
  <cp:revision>3</cp:revision>
  <dcterms:created xsi:type="dcterms:W3CDTF">2016-09-12T05:28:00Z</dcterms:created>
  <dcterms:modified xsi:type="dcterms:W3CDTF">2016-09-12T05:43:00Z</dcterms:modified>
</cp:coreProperties>
</file>