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13CA1B" w14:textId="77777777" w:rsidR="00CF7648" w:rsidRDefault="00CF7648" w:rsidP="00CF7648">
      <w:pPr>
        <w:widowControl/>
        <w:spacing w:afterLines="50" w:after="156"/>
        <w:jc w:val="center"/>
        <w:rPr>
          <w:rFonts w:ascii="微软雅黑" w:eastAsia="微软雅黑" w:hAnsi="微软雅黑" w:cs="微软雅黑"/>
          <w:b/>
          <w:kern w:val="0"/>
          <w:sz w:val="36"/>
        </w:rPr>
      </w:pPr>
      <w:bookmarkStart w:id="0" w:name="_GoBack"/>
      <w:bookmarkEnd w:id="0"/>
      <w:r>
        <w:rPr>
          <w:rFonts w:ascii="微软雅黑" w:eastAsia="微软雅黑" w:hAnsi="微软雅黑" w:cs="微软雅黑" w:hint="eastAsia"/>
          <w:b/>
          <w:kern w:val="0"/>
          <w:sz w:val="36"/>
        </w:rPr>
        <w:t>电影投资合同书</w:t>
      </w:r>
    </w:p>
    <w:p w14:paraId="693D579B" w14:textId="77777777" w:rsidR="00CF7648" w:rsidRDefault="00CF7648" w:rsidP="00CF7648">
      <w:pPr>
        <w:widowControl/>
        <w:spacing w:afterLines="50" w:after="156"/>
        <w:jc w:val="right"/>
        <w:rPr>
          <w:rFonts w:ascii="仿宋" w:eastAsia="仿宋" w:hAnsi="仿宋" w:cs="仿宋"/>
          <w:kern w:val="0"/>
          <w:sz w:val="24"/>
        </w:rPr>
      </w:pPr>
      <w:r>
        <w:rPr>
          <w:rFonts w:ascii="Calibri" w:eastAsia="仿宋" w:hAnsi="Calibri" w:cs="Calibri"/>
          <w:b/>
          <w:kern w:val="0"/>
          <w:sz w:val="24"/>
        </w:rPr>
        <w:t>                 </w:t>
      </w:r>
      <w:r>
        <w:rPr>
          <w:rFonts w:ascii="仿宋" w:eastAsia="仿宋" w:hAnsi="仿宋" w:cs="仿宋" w:hint="eastAsia"/>
          <w:b/>
          <w:kern w:val="0"/>
          <w:sz w:val="24"/>
        </w:rPr>
        <w:t>合同编号：</w:t>
      </w:r>
    </w:p>
    <w:p w14:paraId="7156C16D"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甲 方：</w:t>
      </w:r>
    </w:p>
    <w:p w14:paraId="284776E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联系地址 ：</w:t>
      </w:r>
    </w:p>
    <w:p w14:paraId="58AA0D2E"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法定代表人：</w:t>
      </w:r>
    </w:p>
    <w:p w14:paraId="0EC88890"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电话： </w:t>
      </w:r>
    </w:p>
    <w:p w14:paraId="3E2BB08A"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传真：</w:t>
      </w:r>
    </w:p>
    <w:p w14:paraId="2D2068C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w:t>
      </w:r>
    </w:p>
    <w:p w14:paraId="4F5FD762"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乙 方：</w:t>
      </w:r>
    </w:p>
    <w:p w14:paraId="2AD69C9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联系地址：</w:t>
      </w:r>
    </w:p>
    <w:p w14:paraId="0641824E"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法定代表人： </w:t>
      </w:r>
    </w:p>
    <w:p w14:paraId="1A30A814"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电话： </w:t>
      </w:r>
    </w:p>
    <w:p w14:paraId="57ACD484"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传真：</w:t>
      </w:r>
    </w:p>
    <w:p w14:paraId="1C61B036" w14:textId="77777777" w:rsidR="00E52AFD" w:rsidRPr="00B13DE9" w:rsidRDefault="00E52AFD" w:rsidP="00B13DE9">
      <w:pPr>
        <w:pStyle w:val="a3"/>
        <w:spacing w:line="360" w:lineRule="auto"/>
        <w:rPr>
          <w:rFonts w:ascii="仿宋" w:eastAsia="仿宋" w:hAnsi="仿宋" w:cs="宋体"/>
          <w:sz w:val="24"/>
          <w:szCs w:val="24"/>
        </w:rPr>
      </w:pPr>
    </w:p>
    <w:p w14:paraId="6AB1BC70"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甲、乙双方本着互利互惠、优势互补、真诚合作的原则，就共同合作由甲方投资、乙方拍摄、制作、发行影片《       》（暂定名）的有关事宜，经友好协商，达成如下协议条款，双方共同遵守。</w:t>
      </w:r>
    </w:p>
    <w:p w14:paraId="3F971710" w14:textId="77777777" w:rsidR="00E52AFD" w:rsidRPr="00B13DE9" w:rsidRDefault="00E52AFD" w:rsidP="00B13DE9">
      <w:pPr>
        <w:pStyle w:val="a3"/>
        <w:spacing w:line="360" w:lineRule="auto"/>
        <w:rPr>
          <w:rFonts w:ascii="仿宋" w:eastAsia="仿宋" w:hAnsi="仿宋" w:cs="宋体"/>
          <w:sz w:val="24"/>
          <w:szCs w:val="24"/>
        </w:rPr>
      </w:pPr>
    </w:p>
    <w:p w14:paraId="225C9CC0" w14:textId="77777777" w:rsidR="00E52AFD" w:rsidRPr="00B13DE9" w:rsidRDefault="00E52AFD" w:rsidP="00B13DE9">
      <w:pPr>
        <w:pStyle w:val="a3"/>
        <w:spacing w:line="360" w:lineRule="auto"/>
        <w:jc w:val="center"/>
        <w:rPr>
          <w:rFonts w:ascii="仿宋" w:eastAsia="仿宋" w:hAnsi="仿宋" w:cs="宋体"/>
          <w:b/>
          <w:sz w:val="24"/>
          <w:szCs w:val="24"/>
        </w:rPr>
      </w:pPr>
      <w:r w:rsidRPr="00B13DE9">
        <w:rPr>
          <w:rFonts w:ascii="仿宋" w:eastAsia="仿宋" w:hAnsi="仿宋" w:cs="宋体" w:hint="eastAsia"/>
          <w:b/>
          <w:sz w:val="24"/>
          <w:szCs w:val="24"/>
        </w:rPr>
        <w:t>第一节 合作原则</w:t>
      </w:r>
    </w:p>
    <w:p w14:paraId="55F646B8"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第一条 本合同各项条款应遵守《中华人民共和国著作权法》、《中华人民共和国著作权法实施条例》、等各种法律法规。</w:t>
      </w:r>
    </w:p>
    <w:p w14:paraId="6403D9EE"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第二条 合作双方保证各自均为依据所属地域的法律合法成立并真实存在的法人机构；各方完全拥有法律权利、能力和许可签署此合同书，并履行本合同项下各自所承担的权利和义务。</w:t>
      </w:r>
    </w:p>
    <w:p w14:paraId="02CC7E8B"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第三条 乙方负责本片的预算、制作团队、摄制日程，以及本片的报批、送审、拍摄制作、发行等项工作，甲方负责本片的投资工作。</w:t>
      </w:r>
    </w:p>
    <w:p w14:paraId="7A1F505E" w14:textId="77777777" w:rsidR="00E52AFD" w:rsidRPr="00B13DE9" w:rsidRDefault="00E52AFD" w:rsidP="00B13DE9">
      <w:pPr>
        <w:pStyle w:val="a3"/>
        <w:spacing w:line="360" w:lineRule="auto"/>
        <w:rPr>
          <w:rFonts w:ascii="仿宋" w:eastAsia="仿宋" w:hAnsi="仿宋" w:cs="宋体"/>
          <w:sz w:val="24"/>
          <w:szCs w:val="24"/>
        </w:rPr>
      </w:pPr>
    </w:p>
    <w:p w14:paraId="1E5B16FF" w14:textId="77777777" w:rsidR="00E52AFD" w:rsidRPr="005403BD" w:rsidRDefault="00E52AFD" w:rsidP="005403BD">
      <w:pPr>
        <w:pStyle w:val="a3"/>
        <w:spacing w:line="360" w:lineRule="auto"/>
        <w:jc w:val="center"/>
        <w:rPr>
          <w:rFonts w:ascii="仿宋" w:eastAsia="仿宋" w:hAnsi="仿宋" w:cs="宋体"/>
          <w:b/>
          <w:sz w:val="24"/>
          <w:szCs w:val="24"/>
        </w:rPr>
      </w:pPr>
      <w:r w:rsidRPr="005403BD">
        <w:rPr>
          <w:rFonts w:ascii="仿宋" w:eastAsia="仿宋" w:hAnsi="仿宋" w:cs="宋体" w:hint="eastAsia"/>
          <w:b/>
          <w:sz w:val="24"/>
          <w:szCs w:val="24"/>
        </w:rPr>
        <w:t>第二节 影片概况</w:t>
      </w:r>
    </w:p>
    <w:p w14:paraId="278DEDF5"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第四条 影片信息</w:t>
      </w:r>
    </w:p>
    <w:p w14:paraId="0AEEA820"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lastRenderedPageBreak/>
        <w:t xml:space="preserve">　　1.片名：《      》（暂定名）</w:t>
      </w:r>
    </w:p>
    <w:p w14:paraId="00B4781F"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2.片长： 分钟</w:t>
      </w:r>
    </w:p>
    <w:p w14:paraId="2670DBF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3.类型：</w:t>
      </w:r>
    </w:p>
    <w:p w14:paraId="52B41828"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4.摄制周期：</w:t>
      </w:r>
    </w:p>
    <w:p w14:paraId="620F920E"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5.后期制作周期（至完成校正拷贝）二个月。</w:t>
      </w:r>
    </w:p>
    <w:p w14:paraId="0A630B3D"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6.总成本：约xxx万元人民币（大写：xxx万元人民币，以实际支出为准），由制作费、宣传费、发行费及不可预见费四部分组成。</w:t>
      </w:r>
    </w:p>
    <w:p w14:paraId="14B2E912"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第五条 影片投资</w:t>
      </w:r>
    </w:p>
    <w:p w14:paraId="2EA41D1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就电影《     》的拍摄、制作，甲方的投资额为人民币约_____万元（大写：人民币 万元，以实际支出为准）。</w:t>
      </w:r>
    </w:p>
    <w:p w14:paraId="68FC2AF5"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第六条 双方分工</w:t>
      </w:r>
    </w:p>
    <w:p w14:paraId="2D08D6AA" w14:textId="77777777" w:rsidR="005403BD"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      》的拍摄、制作、发行等具体事宜由乙方负责，乙方保证并承诺其系依法设立并具备合法的电影拍摄、制作、发行资格的法律主体，具备相应的专业能力，足以在本协议约定的期限内完成工作并实现对本项目的的投资回报。</w:t>
      </w:r>
    </w:p>
    <w:p w14:paraId="4720138B"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第七条 收益分配 </w:t>
      </w:r>
    </w:p>
    <w:p w14:paraId="349AA8E4"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投资回收及收益分配，依据如下约定进行，具体为：</w:t>
      </w:r>
    </w:p>
    <w:p w14:paraId="2C4E1429"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1）发行收入（包括所有广告收入、赞助收入、电影发行票房收入、各种介质光盘、数字存储形式电子作品的许可使用及销售收入等基于本片发行而产生的所有收入汇入甲方指定账户），首先用于返还甲方实际用于该片的投资款；</w:t>
      </w:r>
    </w:p>
    <w:p w14:paraId="4A6840D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（2）乙方保证甲方的固定回报为投资额的 %，还本返利时间为本片发行许可证下发之日起未来的 个月内。</w:t>
      </w:r>
    </w:p>
    <w:p w14:paraId="1C8D1B34" w14:textId="77777777" w:rsidR="00E52AFD" w:rsidRPr="005403BD" w:rsidRDefault="00E52AFD" w:rsidP="005403BD">
      <w:pPr>
        <w:pStyle w:val="a3"/>
        <w:spacing w:line="360" w:lineRule="auto"/>
        <w:jc w:val="center"/>
        <w:rPr>
          <w:rFonts w:ascii="仿宋" w:eastAsia="仿宋" w:hAnsi="仿宋" w:cs="宋体"/>
          <w:b/>
          <w:sz w:val="24"/>
          <w:szCs w:val="24"/>
        </w:rPr>
      </w:pPr>
      <w:r w:rsidRPr="005403BD">
        <w:rPr>
          <w:rFonts w:ascii="仿宋" w:eastAsia="仿宋" w:hAnsi="仿宋" w:cs="宋体" w:hint="eastAsia"/>
          <w:b/>
          <w:sz w:val="24"/>
          <w:szCs w:val="24"/>
        </w:rPr>
        <w:t>第三节 双方的权利和义务</w:t>
      </w:r>
    </w:p>
    <w:p w14:paraId="6C596737"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第八条 甲方的权利和义务</w:t>
      </w:r>
    </w:p>
    <w:p w14:paraId="3CD99434"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1.按本协议的约定，为乙方工作提供投资款总计：约人民币 万元（大写：人民币 万元，以实际支出为准），投资款到位方式为:</w:t>
      </w:r>
    </w:p>
    <w:p w14:paraId="02176609"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（1）本协议正式签订后十个工作日内由甲方汇入乙方指定专用帐户总计人民币 万元（大写：人民币 万元）。</w:t>
      </w:r>
    </w:p>
    <w:p w14:paraId="56B2244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lastRenderedPageBreak/>
        <w:t xml:space="preserve">　　（2）本片签定主要班底（导演及男女主演）后的7个工作日内甲方汇入乙方指定专用帐户总计人民币 万元（大写：人民币 万元）。</w:t>
      </w:r>
    </w:p>
    <w:p w14:paraId="0B25F2A4"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（3）本片开机前30天，甲方收到乙方邮件或书面通知后7个工作日内，汇入乙方指定专用帐户人民币  万元（大写：人民币  万元）。</w:t>
      </w:r>
    </w:p>
    <w:p w14:paraId="49DA2EF5"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（4）乙方为影片制作而专款专用的摄制组专用帐户为：</w:t>
      </w:r>
    </w:p>
    <w:p w14:paraId="52483B61"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账户名称：</w:t>
      </w:r>
    </w:p>
    <w:p w14:paraId="381AD1EE"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开户银行： </w:t>
      </w:r>
    </w:p>
    <w:p w14:paraId="77F45B31"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银行账号： </w:t>
      </w:r>
    </w:p>
    <w:p w14:paraId="745B6ECB"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2.有权派员出任下列职务：</w:t>
      </w:r>
    </w:p>
    <w:p w14:paraId="72B655A8"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（1）出品人（第三顺序人）</w:t>
      </w:r>
    </w:p>
    <w:p w14:paraId="58010E3B"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（2）监制人（第三顺序人）</w:t>
      </w:r>
    </w:p>
    <w:p w14:paraId="3B8BE58B"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（3）策划人（第二顺序人）</w:t>
      </w:r>
    </w:p>
    <w:p w14:paraId="00F1E5D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3.作为电影《》的摄制单位在完成片上版权处列第二署名。</w:t>
      </w:r>
    </w:p>
    <w:p w14:paraId="5B0BCCA9"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4.享有电影《 》投资本金的回收权以及发行收入收益的分配权。</w:t>
      </w:r>
    </w:p>
    <w:p w14:paraId="6EB761E2"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5参加电影《》剧组举行的各类重大活动，诸如新闻发布会、宣传推介会、开机仪式、封镜仪式等，与乙方共同代表剧组参加各级政府或文艺团体、电视评选委员会举办的评奖、颁奖活动，享有各种奖项的获得权。</w:t>
      </w:r>
    </w:p>
    <w:p w14:paraId="0C33156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6.完全按照本协议所约定投资款额和条件投资本片，如遇乙方拍摄超支（超出人民币万元）甲方概不追加，由乙方自行解决超支部分的资金；如甲方有特殊要求导致剧组拍摄超支，超支部分由甲方按比例支付。</w:t>
      </w:r>
    </w:p>
    <w:p w14:paraId="1EC83B3A"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7.有权利监督、督促乙方依照约定如期完成工作并保证作品（工作）质量，在乙方违约情形下，有权利视情况要求改正，中止、解除本协议并追究乙方的赔偿责任。</w:t>
      </w:r>
    </w:p>
    <w:p w14:paraId="0294E5C2"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第九条 乙方的权利和义务</w:t>
      </w:r>
    </w:p>
    <w:p w14:paraId="253EF41B"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1.负责电影《》的策划、拍摄、制作和发行的全部工作，保证该片的艺术水准和质量，有权出具全部工作方案，并就其出具方案的合法性、可行性以及具体实施对甲方负责，保障甲方投资及收益的安全。</w:t>
      </w:r>
    </w:p>
    <w:p w14:paraId="7B27853A"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2.有权决定并派员出任剧组涉及所有艺术和创作以及管理职务。</w:t>
      </w:r>
    </w:p>
    <w:p w14:paraId="362EF59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lastRenderedPageBreak/>
        <w:t xml:space="preserve">　　3.有权在电影《》完成片版权处列第二署名和承制方第一署名。</w:t>
      </w:r>
    </w:p>
    <w:p w14:paraId="42913F1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4.依照本协议下约定享有电影《   》发行收入的利润分配权。</w:t>
      </w:r>
    </w:p>
    <w:p w14:paraId="592EDC0E"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5.负责电影《    》摄制组的组建和管理等艺术创作及决定电影制作过程中的一切行政事务，并视实际情况有权决定本片的开关机时间。</w:t>
      </w:r>
    </w:p>
    <w:p w14:paraId="75BCD87A"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6.负责本片的报批和审片工作。</w:t>
      </w:r>
    </w:p>
    <w:p w14:paraId="68C9C6E4"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7.</w:t>
      </w:r>
      <w:commentRangeStart w:id="1"/>
      <w:r w:rsidRPr="00B13DE9">
        <w:rPr>
          <w:rFonts w:ascii="仿宋" w:eastAsia="仿宋" w:hAnsi="仿宋" w:cs="宋体" w:hint="eastAsia"/>
          <w:sz w:val="24"/>
          <w:szCs w:val="24"/>
        </w:rPr>
        <w:t>有义务协调和政府行业主管部门及与电影拍摄、制作、发行有关方面的关系</w:t>
      </w:r>
      <w:commentRangeEnd w:id="1"/>
      <w:r w:rsidR="00D1417D">
        <w:rPr>
          <w:rStyle w:val="a6"/>
          <w:rFonts w:asciiTheme="minorHAnsi" w:hAnsiTheme="minorHAnsi" w:cstheme="minorBidi"/>
        </w:rPr>
        <w:commentReference w:id="1"/>
      </w:r>
      <w:r w:rsidRPr="00B13DE9">
        <w:rPr>
          <w:rFonts w:ascii="仿宋" w:eastAsia="仿宋" w:hAnsi="仿宋" w:cs="宋体" w:hint="eastAsia"/>
          <w:sz w:val="24"/>
          <w:szCs w:val="24"/>
        </w:rPr>
        <w:t>，保证电影</w:t>
      </w:r>
      <w:r w:rsidR="00205C74">
        <w:rPr>
          <w:rFonts w:ascii="仿宋" w:eastAsia="仿宋" w:hAnsi="仿宋" w:cs="宋体" w:hint="eastAsia"/>
          <w:sz w:val="24"/>
          <w:szCs w:val="24"/>
        </w:rPr>
        <w:t>于 影片拍摄完成之日起 月内</w:t>
      </w:r>
      <w:r w:rsidRPr="00B13DE9">
        <w:rPr>
          <w:rFonts w:ascii="仿宋" w:eastAsia="仿宋" w:hAnsi="仿宋" w:cs="宋体" w:hint="eastAsia"/>
          <w:sz w:val="24"/>
          <w:szCs w:val="24"/>
        </w:rPr>
        <w:t>获得《电影放映许可证》。</w:t>
      </w:r>
    </w:p>
    <w:p w14:paraId="1FDFFB5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8.应按季度向甲方提供有关的情况汇报，包括但不限于：财务报表、拍摄进展、宣发进展、主要问题与解决方案等与受让方利益相关的情况。</w:t>
      </w:r>
    </w:p>
    <w:p w14:paraId="6EBACCCA"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9.乙方保证本协议签署后履行期间工作团队的稳定性，不发生主要成员和演艺人员中途退出和更换的情形（除签约人员不胜任工作外以及违反剧组相关纪律的）。</w:t>
      </w:r>
    </w:p>
    <w:p w14:paraId="0F4F4F75"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10.乙方应向甲方披露其与其他合作方的合作信息，甲方有权对合作方及合作内容提出异议。</w:t>
      </w:r>
    </w:p>
    <w:p w14:paraId="70A7E888"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11.乙方应保证本片已获得著作权人的授权，如乙方侵犯著作权人的著作权，乙方应独自承担相应责任。</w:t>
      </w:r>
    </w:p>
    <w:p w14:paraId="7490AFF9" w14:textId="77777777" w:rsidR="00E52AFD" w:rsidRPr="00B13DE9" w:rsidRDefault="00E52AFD" w:rsidP="00B13DE9">
      <w:pPr>
        <w:pStyle w:val="a3"/>
        <w:spacing w:line="360" w:lineRule="auto"/>
        <w:rPr>
          <w:rFonts w:ascii="仿宋" w:eastAsia="仿宋" w:hAnsi="仿宋" w:cs="宋体"/>
          <w:sz w:val="24"/>
          <w:szCs w:val="24"/>
        </w:rPr>
      </w:pPr>
    </w:p>
    <w:p w14:paraId="6DBBEC59"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第四节 影片分账</w:t>
      </w:r>
    </w:p>
    <w:p w14:paraId="5D670D2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【固定收益分账模式】第十条 无论影片是否在甲方支付最后一期投资款之日起  个月内完成制作及发行，乙方均有确定的义务保证向甲方返还全部投资本金及甲方实际出资额 %的固定回报。具体的投资返还约定如下：</w:t>
      </w:r>
    </w:p>
    <w:p w14:paraId="556FECD4"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(1)乙方于收到甲方每笔投资款到款日起  个月内，一次性将甲方已实际投资款额的本金及该款额的  %固定收益汇入甲方指定账户。</w:t>
      </w:r>
    </w:p>
    <w:p w14:paraId="41DD572F"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（2）乙方按照甲方每一笔投资进账时间计算，  个月内返还甲方投实际资款本金，汇入甲方指定账户。</w:t>
      </w:r>
    </w:p>
    <w:p w14:paraId="63667B91"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（3）为保障甲方投资利益，乙方权益内的所有广告收益、版权收益、票房收益以及本合同的相关担保合同，。均应作为甲方投资保障，</w:t>
      </w:r>
      <w:r w:rsidRPr="00B13DE9">
        <w:rPr>
          <w:rFonts w:ascii="仿宋" w:eastAsia="仿宋" w:hAnsi="仿宋" w:cs="宋体" w:hint="eastAsia"/>
          <w:sz w:val="24"/>
          <w:szCs w:val="24"/>
        </w:rPr>
        <w:lastRenderedPageBreak/>
        <w:t>优先返还甲方投资款及利润。</w:t>
      </w:r>
    </w:p>
    <w:p w14:paraId="6D9F4D2E"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（4）甲方专用帐户为：</w:t>
      </w:r>
    </w:p>
    <w:p w14:paraId="1360BFF2"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账户名称：</w:t>
      </w:r>
    </w:p>
    <w:p w14:paraId="01B05F7D"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开户银行：</w:t>
      </w:r>
    </w:p>
    <w:p w14:paraId="664BF734"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银行账号：</w:t>
      </w:r>
    </w:p>
    <w:p w14:paraId="0B5779F6"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【浮动收益分账模式】第十条 票房收入在扣除5%电影事业专项发展基金、3.3%的特别营业税后为</w:t>
      </w:r>
      <w:commentRangeStart w:id="2"/>
      <w:r w:rsidRPr="00B13DE9">
        <w:rPr>
          <w:rFonts w:ascii="仿宋" w:eastAsia="仿宋" w:hAnsi="仿宋" w:cs="宋体" w:hint="eastAsia"/>
          <w:sz w:val="24"/>
          <w:szCs w:val="24"/>
        </w:rPr>
        <w:t>净票房</w:t>
      </w:r>
      <w:commentRangeEnd w:id="2"/>
      <w:r w:rsidR="00D1417D">
        <w:rPr>
          <w:rStyle w:val="a6"/>
          <w:rFonts w:asciiTheme="minorHAnsi" w:hAnsiTheme="minorHAnsi" w:cstheme="minorBidi"/>
        </w:rPr>
        <w:commentReference w:id="2"/>
      </w:r>
      <w:r w:rsidRPr="00B13DE9">
        <w:rPr>
          <w:rFonts w:ascii="仿宋" w:eastAsia="仿宋" w:hAnsi="仿宋" w:cs="宋体" w:hint="eastAsia"/>
          <w:sz w:val="24"/>
          <w:szCs w:val="24"/>
        </w:rPr>
        <w:t>，乙方应将净票房的 %作为投资回报返还给甲方[何开天1]。如果票房收入高于 亿元，乙方应将净票房的 %作为额外分红返还给甲方。具体的投资返还约定如下：</w:t>
      </w:r>
    </w:p>
    <w:p w14:paraId="35EE8458"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（1）中国电影事业专项资金办公室的统计收入作为收益分账的标准。</w:t>
      </w:r>
    </w:p>
    <w:p w14:paraId="1A5803BB"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（2）甲方专用帐户为：</w:t>
      </w:r>
    </w:p>
    <w:p w14:paraId="3D93D5A8"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账户名称：</w:t>
      </w:r>
    </w:p>
    <w:p w14:paraId="6B7854C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开户银行：</w:t>
      </w:r>
    </w:p>
    <w:p w14:paraId="0258A8AA"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银行账号：</w:t>
      </w:r>
    </w:p>
    <w:p w14:paraId="1E4B43E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w:t>
      </w:r>
    </w:p>
    <w:p w14:paraId="4879771F"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第五节 保证和担保</w:t>
      </w:r>
    </w:p>
    <w:p w14:paraId="76DBCE8E"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第十一条 为保证乙方按时如数返还甲方的（本金）收益和分红， 为此【   】提供抵押担保，具体事项以抵押合同为准。</w:t>
      </w:r>
    </w:p>
    <w:p w14:paraId="699005CF"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第十二条 为保证乙方按时如数返还甲方的（本金）收益和分红， 为此【    】提供保证，具体事项以保证合同为准。</w:t>
      </w:r>
    </w:p>
    <w:p w14:paraId="553BC983" w14:textId="77777777" w:rsidR="00E52AFD" w:rsidRPr="00B13DE9" w:rsidRDefault="00E52AFD" w:rsidP="00B13DE9">
      <w:pPr>
        <w:pStyle w:val="a3"/>
        <w:spacing w:line="360" w:lineRule="auto"/>
        <w:rPr>
          <w:rFonts w:ascii="仿宋" w:eastAsia="仿宋" w:hAnsi="仿宋" w:cs="宋体"/>
          <w:sz w:val="24"/>
          <w:szCs w:val="24"/>
        </w:rPr>
      </w:pPr>
    </w:p>
    <w:p w14:paraId="71AE9555"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第六节 保险</w:t>
      </w:r>
    </w:p>
    <w:p w14:paraId="51A3C98D"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第十三条 为保证甲乙双方履行本合同中义务及避免因其他因素造成的损失，双方决定购买XX 保险公司的</w:t>
      </w:r>
      <w:commentRangeStart w:id="3"/>
      <w:r w:rsidRPr="00B13DE9">
        <w:rPr>
          <w:rFonts w:ascii="仿宋" w:eastAsia="仿宋" w:hAnsi="仿宋" w:cs="宋体" w:hint="eastAsia"/>
          <w:sz w:val="24"/>
          <w:szCs w:val="24"/>
        </w:rPr>
        <w:t>完片保险产品</w:t>
      </w:r>
      <w:commentRangeEnd w:id="3"/>
      <w:r w:rsidR="00D1417D">
        <w:rPr>
          <w:rStyle w:val="a6"/>
          <w:rFonts w:asciiTheme="minorHAnsi" w:hAnsiTheme="minorHAnsi" w:cstheme="minorBidi"/>
        </w:rPr>
        <w:commentReference w:id="3"/>
      </w:r>
      <w:r w:rsidRPr="00B13DE9">
        <w:rPr>
          <w:rFonts w:ascii="仿宋" w:eastAsia="仿宋" w:hAnsi="仿宋" w:cs="宋体" w:hint="eastAsia"/>
          <w:sz w:val="24"/>
          <w:szCs w:val="24"/>
        </w:rPr>
        <w:t>，并由保险公司对本项目进行相应监管，各方应配和保险公司的监管工作，相关费用由  承担。</w:t>
      </w:r>
    </w:p>
    <w:p w14:paraId="137800D0" w14:textId="77777777" w:rsidR="00E52AFD" w:rsidRPr="00B13DE9" w:rsidRDefault="00E52AFD" w:rsidP="00B13DE9">
      <w:pPr>
        <w:pStyle w:val="a3"/>
        <w:spacing w:line="360" w:lineRule="auto"/>
        <w:rPr>
          <w:rFonts w:ascii="仿宋" w:eastAsia="仿宋" w:hAnsi="仿宋" w:cs="宋体"/>
          <w:sz w:val="24"/>
          <w:szCs w:val="24"/>
        </w:rPr>
      </w:pPr>
    </w:p>
    <w:p w14:paraId="7DC3F630"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第六节 违约责任</w:t>
      </w:r>
    </w:p>
    <w:p w14:paraId="61C88C57"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lastRenderedPageBreak/>
        <w:t>第十四条 本协议一经签订，双方均应认真履行协议，不得违约，守约方有权追究违约方的责任并要求赔偿相应的实际经济损失，向对方索赔以及承担相应的法律责任。</w:t>
      </w:r>
    </w:p>
    <w:p w14:paraId="65BCDE0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第十五条 甲方如不能按本协议约定条件履行自己的义务，经乙方书面催告后仍不按时和拖延给乙方支付投资款，造成剧组工作延误和影响开机时间，甲方则应该相应追加因甲方拖延支付时间而使乙方和剧组造成的实际经济投入和损失。如确实因甲方无力继续投拍本片，甲方应当书面允许乙方另行寻找投资人继续本片的制作，甲方作为共同投资人继续参与本片的制作。如因甲方原因发生投资结构变化，双方应签订补充协议。</w:t>
      </w:r>
    </w:p>
    <w:p w14:paraId="199E155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第十六条 乙方如不能按本协议的约定履行自己的义务，逾期两月以上不能完成阶段性工作计划；或者发生可能导致不能保证该电影如期拍摄完成并投放市场的情形；在已经完成发行并回收发行款项后不能给甲方按时返还投资</w:t>
      </w:r>
      <w:r w:rsidR="00205C74">
        <w:rPr>
          <w:rFonts w:ascii="仿宋" w:eastAsia="仿宋" w:hAnsi="仿宋" w:cs="宋体" w:hint="eastAsia"/>
          <w:sz w:val="24"/>
          <w:szCs w:val="24"/>
        </w:rPr>
        <w:t>本息或投资收益</w:t>
      </w:r>
      <w:r w:rsidRPr="00B13DE9">
        <w:rPr>
          <w:rFonts w:ascii="仿宋" w:eastAsia="仿宋" w:hAnsi="仿宋" w:cs="宋体" w:hint="eastAsia"/>
          <w:sz w:val="24"/>
          <w:szCs w:val="24"/>
        </w:rPr>
        <w:t>，均属乙方违约，甲方有权向乙方索赔</w:t>
      </w:r>
      <w:r w:rsidR="00205C74">
        <w:rPr>
          <w:rFonts w:ascii="仿宋" w:eastAsia="仿宋" w:hAnsi="仿宋" w:cs="宋体" w:hint="eastAsia"/>
          <w:sz w:val="24"/>
          <w:szCs w:val="24"/>
        </w:rPr>
        <w:t>并要求保证人、担保人承担相应责任</w:t>
      </w:r>
      <w:r w:rsidRPr="00B13DE9">
        <w:rPr>
          <w:rFonts w:ascii="仿宋" w:eastAsia="仿宋" w:hAnsi="仿宋" w:cs="宋体" w:hint="eastAsia"/>
          <w:sz w:val="24"/>
          <w:szCs w:val="24"/>
        </w:rPr>
        <w:t>。</w:t>
      </w:r>
    </w:p>
    <w:p w14:paraId="60A4CAC5"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第十七条 本协议若因双方以外的自然灾害或其它不可预计、抗拒并克服的情形致使制作进度受阻，不属违约行为，由此造成的经济损失双方协商解决。</w:t>
      </w:r>
    </w:p>
    <w:p w14:paraId="2D03DB8F" w14:textId="77777777" w:rsidR="00E52AFD" w:rsidRPr="00B13DE9" w:rsidRDefault="00E52AFD" w:rsidP="00B13DE9">
      <w:pPr>
        <w:pStyle w:val="a3"/>
        <w:spacing w:line="360" w:lineRule="auto"/>
        <w:rPr>
          <w:rFonts w:ascii="仿宋" w:eastAsia="仿宋" w:hAnsi="仿宋" w:cs="宋体"/>
          <w:sz w:val="24"/>
          <w:szCs w:val="24"/>
        </w:rPr>
      </w:pPr>
    </w:p>
    <w:p w14:paraId="080AB752"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第七节 其他</w:t>
      </w:r>
    </w:p>
    <w:p w14:paraId="1E278B60"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第十七条 双方应对本次合作事项保守秘密，具体事项见《保密协议》。</w:t>
      </w:r>
    </w:p>
    <w:p w14:paraId="6E1A9965"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第十八条 本协议未尽事宜，双方友好协商解决，亦可签订补充协议，补充协议与本协议同等有效；协商不成，可以向甲方所在地人民法院起诉。</w:t>
      </w:r>
    </w:p>
    <w:p w14:paraId="0D7BA863"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第十九条 因本协议签署及履行发生的送达，以双方在协议中留存的地址及方式为准，一方如有变更，须于3日前书面通知对方为有效。</w:t>
      </w:r>
    </w:p>
    <w:p w14:paraId="5BF798A2"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第二十条 本协议一式肆份，双方各执贰份，经双方签字（盖章）之后成立生效。经双方认可的本协议附件，与本协议同样具有法律效力。</w:t>
      </w:r>
    </w:p>
    <w:p w14:paraId="44A7614F"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lastRenderedPageBreak/>
        <w:t xml:space="preserve"> </w:t>
      </w:r>
    </w:p>
    <w:p w14:paraId="644CE119" w14:textId="77777777" w:rsidR="00E52AFD" w:rsidRPr="00B13DE9" w:rsidRDefault="00E52AFD" w:rsidP="00B13DE9">
      <w:pPr>
        <w:pStyle w:val="a3"/>
        <w:spacing w:line="360" w:lineRule="auto"/>
        <w:rPr>
          <w:rFonts w:ascii="仿宋" w:eastAsia="仿宋" w:hAnsi="仿宋" w:cs="宋体"/>
          <w:sz w:val="24"/>
          <w:szCs w:val="24"/>
        </w:rPr>
      </w:pPr>
    </w:p>
    <w:p w14:paraId="74646E45"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甲方(盖章)：</w:t>
      </w:r>
    </w:p>
    <w:p w14:paraId="4BE74660"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法定代表人</w:t>
      </w:r>
    </w:p>
    <w:p w14:paraId="0283ADB7"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（授权代表）签字：</w:t>
      </w:r>
    </w:p>
    <w:p w14:paraId="10ABFAF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签订日期： 年 月 日</w:t>
      </w:r>
    </w:p>
    <w:p w14:paraId="30C83D30" w14:textId="77777777" w:rsidR="00E52AFD" w:rsidRPr="00B13DE9" w:rsidRDefault="00E52AFD" w:rsidP="00B13DE9">
      <w:pPr>
        <w:pStyle w:val="a3"/>
        <w:spacing w:line="360" w:lineRule="auto"/>
        <w:rPr>
          <w:rFonts w:ascii="仿宋" w:eastAsia="仿宋" w:hAnsi="仿宋" w:cs="宋体"/>
          <w:sz w:val="24"/>
          <w:szCs w:val="24"/>
        </w:rPr>
      </w:pPr>
    </w:p>
    <w:p w14:paraId="0CE0284B"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乙方(盖章)：</w:t>
      </w:r>
    </w:p>
    <w:p w14:paraId="0E766E29"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法定代表人</w:t>
      </w:r>
    </w:p>
    <w:p w14:paraId="706CD51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（授权代表）签字：</w:t>
      </w:r>
    </w:p>
    <w:p w14:paraId="1A38988C" w14:textId="77777777" w:rsidR="00E52AFD" w:rsidRPr="00B13DE9" w:rsidRDefault="00E52AFD" w:rsidP="00B13DE9">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签订日期： 年 月 日</w:t>
      </w:r>
    </w:p>
    <w:p w14:paraId="0840F2A1" w14:textId="77777777" w:rsidR="00E52AFD" w:rsidRPr="00B13DE9" w:rsidRDefault="00205C74" w:rsidP="00205C74">
      <w:pPr>
        <w:pStyle w:val="a3"/>
        <w:spacing w:line="360" w:lineRule="auto"/>
        <w:rPr>
          <w:rFonts w:ascii="仿宋" w:eastAsia="仿宋" w:hAnsi="仿宋" w:cs="宋体"/>
          <w:sz w:val="24"/>
          <w:szCs w:val="24"/>
        </w:rPr>
      </w:pPr>
      <w:r w:rsidRPr="00B13DE9">
        <w:rPr>
          <w:rFonts w:ascii="仿宋" w:eastAsia="仿宋" w:hAnsi="仿宋" w:cs="宋体" w:hint="eastAsia"/>
          <w:sz w:val="24"/>
          <w:szCs w:val="24"/>
        </w:rPr>
        <w:t xml:space="preserve"> </w:t>
      </w:r>
    </w:p>
    <w:p w14:paraId="3EA8ADB4" w14:textId="77777777" w:rsidR="005403BD" w:rsidRPr="00B13DE9" w:rsidRDefault="005403BD" w:rsidP="005403BD">
      <w:pPr>
        <w:pStyle w:val="a3"/>
        <w:spacing w:line="360" w:lineRule="auto"/>
        <w:rPr>
          <w:rFonts w:ascii="仿宋" w:eastAsia="仿宋" w:hAnsi="仿宋" w:cs="宋体"/>
          <w:sz w:val="24"/>
          <w:szCs w:val="24"/>
        </w:rPr>
      </w:pPr>
    </w:p>
    <w:p w14:paraId="681CBA77" w14:textId="77777777" w:rsidR="00E52AFD" w:rsidRPr="00B13DE9" w:rsidRDefault="00E52AFD" w:rsidP="00B13DE9">
      <w:pPr>
        <w:pStyle w:val="a3"/>
        <w:spacing w:line="360" w:lineRule="auto"/>
        <w:rPr>
          <w:rFonts w:ascii="仿宋" w:eastAsia="仿宋" w:hAnsi="仿宋" w:cs="宋体"/>
          <w:sz w:val="24"/>
          <w:szCs w:val="24"/>
        </w:rPr>
      </w:pPr>
    </w:p>
    <w:sectPr w:rsidR="00E52AFD" w:rsidRPr="00B13DE9" w:rsidSect="003D68FB">
      <w:headerReference w:type="default" r:id="rId8"/>
      <w:footerReference w:type="default" r:id="rId9"/>
      <w:pgSz w:w="11906" w:h="16838"/>
      <w:pgMar w:top="1440" w:right="2253" w:bottom="1440" w:left="2253"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君莫笑队" w:date="2017-12-15T22:06:00Z" w:initials="君莫笑队">
    <w:p w14:paraId="2FA11530" w14:textId="77777777" w:rsidR="00D1417D" w:rsidRDefault="00D1417D" w:rsidP="00D1417D">
      <w:pPr>
        <w:pStyle w:val="a7"/>
      </w:pPr>
      <w:r>
        <w:rPr>
          <w:rStyle w:val="a6"/>
        </w:rPr>
        <w:annotationRef/>
      </w:r>
      <w:r>
        <w:rPr>
          <w:rFonts w:hint="eastAsia"/>
        </w:rPr>
        <w:t>相关重要规范如《电影产业促进法》、《</w:t>
      </w:r>
      <w:r w:rsidRPr="00CF7648">
        <w:rPr>
          <w:rFonts w:hint="eastAsia"/>
        </w:rPr>
        <w:t>电影剧本（梗概）备案、电影片管理规定</w:t>
      </w:r>
      <w:r>
        <w:rPr>
          <w:rFonts w:hint="eastAsia"/>
        </w:rPr>
        <w:t>》</w:t>
      </w:r>
    </w:p>
    <w:p w14:paraId="1DA5CA94" w14:textId="7C59549F" w:rsidR="00D1417D" w:rsidRPr="00D1417D" w:rsidRDefault="00D1417D">
      <w:pPr>
        <w:pStyle w:val="a7"/>
      </w:pPr>
    </w:p>
  </w:comment>
  <w:comment w:id="2" w:author="君莫笑队" w:date="2017-12-15T22:06:00Z" w:initials="君莫笑队">
    <w:p w14:paraId="2C3789A7" w14:textId="77777777" w:rsidR="00D1417D" w:rsidRDefault="00D1417D" w:rsidP="00D1417D">
      <w:pPr>
        <w:pStyle w:val="a7"/>
      </w:pPr>
      <w:r>
        <w:rPr>
          <w:rStyle w:val="a6"/>
        </w:rPr>
        <w:annotationRef/>
      </w:r>
      <w:r>
        <w:rPr>
          <w:rFonts w:hint="eastAsia"/>
        </w:rPr>
        <w:t>在《西游</w:t>
      </w:r>
      <w:r>
        <w:t>.降魔篇》项目中，周星驰与华谊通过邮件往来，约定票房过5亿将进行额外分红。但双方在事后对票房的定义产生了争议，华谊认为应该是净票房除去宣发费用后的收益，但周星驰认为是专项办统计的票房。</w:t>
      </w:r>
    </w:p>
    <w:p w14:paraId="18315FB3" w14:textId="69A89F83" w:rsidR="00D1417D" w:rsidRDefault="00D1417D" w:rsidP="00D1417D">
      <w:pPr>
        <w:pStyle w:val="a7"/>
      </w:pPr>
      <w:r>
        <w:rPr>
          <w:rFonts w:hint="eastAsia"/>
        </w:rPr>
        <w:t>因此，应明确收益和分红的计数标准，本合同中将净票房作为计数标准。</w:t>
      </w:r>
    </w:p>
  </w:comment>
  <w:comment w:id="3" w:author="君莫笑队" w:date="2017-12-15T22:06:00Z" w:initials="君莫笑队">
    <w:p w14:paraId="2DF2D539" w14:textId="77777777" w:rsidR="00D1417D" w:rsidRPr="00205C74" w:rsidRDefault="00D1417D" w:rsidP="00D1417D">
      <w:pPr>
        <w:pStyle w:val="a7"/>
      </w:pPr>
      <w:r>
        <w:rPr>
          <w:rStyle w:val="a6"/>
        </w:rPr>
        <w:annotationRef/>
      </w:r>
      <w:r w:rsidRPr="00205C74">
        <w:t>2017年6月19日，全球业务量最大的完片担保公司美国电影金融公司（FFI）携手中国人民财产保险股份有限公司（PICC）在上海国际电影节上宣布达成保险合作协议，将联手推进中国影视完片及制作保险本土化。同时FFI宣布成龙新片《机器之血》成为首部采取“完片担保”服务并已完成拍摄的国产影片。</w:t>
      </w:r>
    </w:p>
    <w:p w14:paraId="57EABB5B" w14:textId="77777777" w:rsidR="00D1417D" w:rsidRPr="00205C74" w:rsidRDefault="00D1417D" w:rsidP="00D1417D">
      <w:pPr>
        <w:pStyle w:val="a7"/>
      </w:pPr>
      <w:r w:rsidRPr="00205C74">
        <w:rPr>
          <w:rFonts w:hint="eastAsia"/>
        </w:rPr>
        <w:t>完片保险制度通过引入专业的监管第三方，有利于保证合作的按时开展，降低投资人的投资风险。</w:t>
      </w:r>
    </w:p>
    <w:p w14:paraId="63226F1E" w14:textId="77777777" w:rsidR="00D1417D" w:rsidRPr="00205C74" w:rsidRDefault="00D1417D" w:rsidP="00D1417D">
      <w:pPr>
        <w:pStyle w:val="a7"/>
      </w:pPr>
      <w:r w:rsidRPr="00205C74">
        <w:rPr>
          <w:rFonts w:hint="eastAsia"/>
        </w:rPr>
        <w:t>审查制度是我国电影投资中十分棘手的问题，也是完片担保制度的障碍，其是否可作为保险对象，需要与保险公司及有关主管部门进一步磋商确定。如不可保，需要在合同中搭配有关此风险分担的条款。见第三条第7项</w:t>
      </w:r>
    </w:p>
    <w:p w14:paraId="686FBDD7" w14:textId="21D2C596" w:rsidR="00D1417D" w:rsidRDefault="00D1417D">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26752C" w15:done="0"/>
  <w15:commentEx w15:paraId="29A6C50F" w15:done="0"/>
  <w15:commentEx w15:paraId="568708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26752C" w16cid:durableId="1DD985F5"/>
  <w16cid:commentId w16cid:paraId="29A6C50F" w16cid:durableId="1DD98496"/>
  <w16cid:commentId w16cid:paraId="5687085F" w16cid:durableId="1DD980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F7DFF" w14:textId="77777777" w:rsidR="006C686D" w:rsidRDefault="006C686D" w:rsidP="00B13DE9">
      <w:r>
        <w:separator/>
      </w:r>
    </w:p>
  </w:endnote>
  <w:endnote w:type="continuationSeparator" w:id="0">
    <w:p w14:paraId="7B9B5BB1" w14:textId="77777777" w:rsidR="006C686D" w:rsidRDefault="006C686D" w:rsidP="00B1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631792"/>
      <w:docPartObj>
        <w:docPartGallery w:val="Page Numbers (Bottom of Page)"/>
        <w:docPartUnique/>
      </w:docPartObj>
    </w:sdtPr>
    <w:sdtEndPr/>
    <w:sdtContent>
      <w:sdt>
        <w:sdtPr>
          <w:id w:val="-1669238322"/>
          <w:docPartObj>
            <w:docPartGallery w:val="Page Numbers (Top of Page)"/>
            <w:docPartUnique/>
          </w:docPartObj>
        </w:sdtPr>
        <w:sdtEndPr/>
        <w:sdtContent>
          <w:p w14:paraId="6279F6FD" w14:textId="6EE65226" w:rsidR="00725D20" w:rsidRDefault="00725D20">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3299D">
              <w:rPr>
                <w:b/>
                <w:bCs/>
                <w:noProof/>
              </w:rPr>
              <w:t>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3299D">
              <w:rPr>
                <w:b/>
                <w:bCs/>
                <w:noProof/>
              </w:rPr>
              <w:t>7</w:t>
            </w:r>
            <w:r>
              <w:rPr>
                <w:b/>
                <w:bCs/>
                <w:sz w:val="24"/>
                <w:szCs w:val="24"/>
              </w:rPr>
              <w:fldChar w:fldCharType="end"/>
            </w:r>
          </w:p>
        </w:sdtContent>
      </w:sdt>
    </w:sdtContent>
  </w:sdt>
  <w:p w14:paraId="722A79DA" w14:textId="77777777" w:rsidR="003C5FBC" w:rsidRDefault="003C5FB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AA220" w14:textId="77777777" w:rsidR="006C686D" w:rsidRDefault="006C686D" w:rsidP="00B13DE9">
      <w:r>
        <w:separator/>
      </w:r>
    </w:p>
  </w:footnote>
  <w:footnote w:type="continuationSeparator" w:id="0">
    <w:p w14:paraId="29A02E8B" w14:textId="77777777" w:rsidR="006C686D" w:rsidRDefault="006C686D" w:rsidP="00B13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EF4F6" w14:textId="60D66959" w:rsidR="003C5FBC" w:rsidRDefault="003C5FBC" w:rsidP="003C5FBC">
    <w:pPr>
      <w:pStyle w:val="a4"/>
    </w:pPr>
    <w:r>
      <w:rPr>
        <w:rFonts w:hint="eastAsia"/>
      </w:rPr>
      <w:t>君莫笑队 队长袁嘉辉 队员王思腾、何开天</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何开天">
    <w15:presenceInfo w15:providerId="None" w15:userId="何开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ED4"/>
    <w:rsid w:val="000411D1"/>
    <w:rsid w:val="00182CFC"/>
    <w:rsid w:val="00205C74"/>
    <w:rsid w:val="003443BC"/>
    <w:rsid w:val="003C5FBC"/>
    <w:rsid w:val="004D255F"/>
    <w:rsid w:val="005020FE"/>
    <w:rsid w:val="005403BD"/>
    <w:rsid w:val="00543915"/>
    <w:rsid w:val="00587783"/>
    <w:rsid w:val="0060651F"/>
    <w:rsid w:val="0063299D"/>
    <w:rsid w:val="006C686D"/>
    <w:rsid w:val="00725D20"/>
    <w:rsid w:val="00727102"/>
    <w:rsid w:val="00727553"/>
    <w:rsid w:val="00874CAC"/>
    <w:rsid w:val="009305E3"/>
    <w:rsid w:val="00B13DE9"/>
    <w:rsid w:val="00BB5CFC"/>
    <w:rsid w:val="00CD4F45"/>
    <w:rsid w:val="00CF7648"/>
    <w:rsid w:val="00D1417D"/>
    <w:rsid w:val="00D72DC2"/>
    <w:rsid w:val="00E52AFD"/>
    <w:rsid w:val="00EE6AE8"/>
    <w:rsid w:val="00F3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CB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3D68FB"/>
    <w:rPr>
      <w:rFonts w:asciiTheme="minorEastAsia" w:hAnsi="Courier New" w:cs="Courier New"/>
    </w:rPr>
  </w:style>
  <w:style w:type="character" w:customStyle="1" w:styleId="Char">
    <w:name w:val="纯文本 Char"/>
    <w:basedOn w:val="a0"/>
    <w:link w:val="a3"/>
    <w:uiPriority w:val="99"/>
    <w:rsid w:val="003D68FB"/>
    <w:rPr>
      <w:rFonts w:asciiTheme="minorEastAsia" w:hAnsi="Courier New" w:cs="Courier New"/>
    </w:rPr>
  </w:style>
  <w:style w:type="paragraph" w:styleId="a4">
    <w:name w:val="header"/>
    <w:basedOn w:val="a"/>
    <w:link w:val="Char0"/>
    <w:uiPriority w:val="99"/>
    <w:unhideWhenUsed/>
    <w:rsid w:val="00B13DE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13DE9"/>
    <w:rPr>
      <w:sz w:val="18"/>
      <w:szCs w:val="18"/>
    </w:rPr>
  </w:style>
  <w:style w:type="paragraph" w:styleId="a5">
    <w:name w:val="footer"/>
    <w:basedOn w:val="a"/>
    <w:link w:val="Char1"/>
    <w:uiPriority w:val="99"/>
    <w:unhideWhenUsed/>
    <w:rsid w:val="00B13DE9"/>
    <w:pPr>
      <w:tabs>
        <w:tab w:val="center" w:pos="4153"/>
        <w:tab w:val="right" w:pos="8306"/>
      </w:tabs>
      <w:snapToGrid w:val="0"/>
      <w:jc w:val="left"/>
    </w:pPr>
    <w:rPr>
      <w:sz w:val="18"/>
      <w:szCs w:val="18"/>
    </w:rPr>
  </w:style>
  <w:style w:type="character" w:customStyle="1" w:styleId="Char1">
    <w:name w:val="页脚 Char"/>
    <w:basedOn w:val="a0"/>
    <w:link w:val="a5"/>
    <w:uiPriority w:val="99"/>
    <w:rsid w:val="00B13DE9"/>
    <w:rPr>
      <w:sz w:val="18"/>
      <w:szCs w:val="18"/>
    </w:rPr>
  </w:style>
  <w:style w:type="character" w:styleId="a6">
    <w:name w:val="annotation reference"/>
    <w:basedOn w:val="a0"/>
    <w:uiPriority w:val="99"/>
    <w:semiHidden/>
    <w:unhideWhenUsed/>
    <w:rsid w:val="005403BD"/>
    <w:rPr>
      <w:sz w:val="21"/>
      <w:szCs w:val="21"/>
    </w:rPr>
  </w:style>
  <w:style w:type="paragraph" w:styleId="a7">
    <w:name w:val="annotation text"/>
    <w:basedOn w:val="a"/>
    <w:link w:val="Char2"/>
    <w:uiPriority w:val="99"/>
    <w:semiHidden/>
    <w:unhideWhenUsed/>
    <w:rsid w:val="005403BD"/>
    <w:pPr>
      <w:jc w:val="left"/>
    </w:pPr>
  </w:style>
  <w:style w:type="character" w:customStyle="1" w:styleId="Char2">
    <w:name w:val="批注文字 Char"/>
    <w:basedOn w:val="a0"/>
    <w:link w:val="a7"/>
    <w:uiPriority w:val="99"/>
    <w:semiHidden/>
    <w:rsid w:val="005403BD"/>
  </w:style>
  <w:style w:type="paragraph" w:styleId="a8">
    <w:name w:val="annotation subject"/>
    <w:basedOn w:val="a7"/>
    <w:next w:val="a7"/>
    <w:link w:val="Char3"/>
    <w:uiPriority w:val="99"/>
    <w:semiHidden/>
    <w:unhideWhenUsed/>
    <w:rsid w:val="005403BD"/>
    <w:rPr>
      <w:b/>
      <w:bCs/>
    </w:rPr>
  </w:style>
  <w:style w:type="character" w:customStyle="1" w:styleId="Char3">
    <w:name w:val="批注主题 Char"/>
    <w:basedOn w:val="Char2"/>
    <w:link w:val="a8"/>
    <w:uiPriority w:val="99"/>
    <w:semiHidden/>
    <w:rsid w:val="005403BD"/>
    <w:rPr>
      <w:b/>
      <w:bCs/>
    </w:rPr>
  </w:style>
  <w:style w:type="paragraph" w:styleId="a9">
    <w:name w:val="Balloon Text"/>
    <w:basedOn w:val="a"/>
    <w:link w:val="Char4"/>
    <w:uiPriority w:val="99"/>
    <w:semiHidden/>
    <w:unhideWhenUsed/>
    <w:rsid w:val="005403BD"/>
    <w:rPr>
      <w:sz w:val="18"/>
      <w:szCs w:val="18"/>
    </w:rPr>
  </w:style>
  <w:style w:type="character" w:customStyle="1" w:styleId="Char4">
    <w:name w:val="批注框文本 Char"/>
    <w:basedOn w:val="a0"/>
    <w:link w:val="a9"/>
    <w:uiPriority w:val="99"/>
    <w:semiHidden/>
    <w:rsid w:val="005403BD"/>
    <w:rPr>
      <w:sz w:val="18"/>
      <w:szCs w:val="18"/>
    </w:rPr>
  </w:style>
  <w:style w:type="paragraph" w:styleId="aa">
    <w:name w:val="Revision"/>
    <w:hidden/>
    <w:uiPriority w:val="99"/>
    <w:semiHidden/>
    <w:rsid w:val="00D141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3D68FB"/>
    <w:rPr>
      <w:rFonts w:asciiTheme="minorEastAsia" w:hAnsi="Courier New" w:cs="Courier New"/>
    </w:rPr>
  </w:style>
  <w:style w:type="character" w:customStyle="1" w:styleId="Char">
    <w:name w:val="纯文本 Char"/>
    <w:basedOn w:val="a0"/>
    <w:link w:val="a3"/>
    <w:uiPriority w:val="99"/>
    <w:rsid w:val="003D68FB"/>
    <w:rPr>
      <w:rFonts w:asciiTheme="minorEastAsia" w:hAnsi="Courier New" w:cs="Courier New"/>
    </w:rPr>
  </w:style>
  <w:style w:type="paragraph" w:styleId="a4">
    <w:name w:val="header"/>
    <w:basedOn w:val="a"/>
    <w:link w:val="Char0"/>
    <w:uiPriority w:val="99"/>
    <w:unhideWhenUsed/>
    <w:rsid w:val="00B13DE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13DE9"/>
    <w:rPr>
      <w:sz w:val="18"/>
      <w:szCs w:val="18"/>
    </w:rPr>
  </w:style>
  <w:style w:type="paragraph" w:styleId="a5">
    <w:name w:val="footer"/>
    <w:basedOn w:val="a"/>
    <w:link w:val="Char1"/>
    <w:uiPriority w:val="99"/>
    <w:unhideWhenUsed/>
    <w:rsid w:val="00B13DE9"/>
    <w:pPr>
      <w:tabs>
        <w:tab w:val="center" w:pos="4153"/>
        <w:tab w:val="right" w:pos="8306"/>
      </w:tabs>
      <w:snapToGrid w:val="0"/>
      <w:jc w:val="left"/>
    </w:pPr>
    <w:rPr>
      <w:sz w:val="18"/>
      <w:szCs w:val="18"/>
    </w:rPr>
  </w:style>
  <w:style w:type="character" w:customStyle="1" w:styleId="Char1">
    <w:name w:val="页脚 Char"/>
    <w:basedOn w:val="a0"/>
    <w:link w:val="a5"/>
    <w:uiPriority w:val="99"/>
    <w:rsid w:val="00B13DE9"/>
    <w:rPr>
      <w:sz w:val="18"/>
      <w:szCs w:val="18"/>
    </w:rPr>
  </w:style>
  <w:style w:type="character" w:styleId="a6">
    <w:name w:val="annotation reference"/>
    <w:basedOn w:val="a0"/>
    <w:uiPriority w:val="99"/>
    <w:semiHidden/>
    <w:unhideWhenUsed/>
    <w:rsid w:val="005403BD"/>
    <w:rPr>
      <w:sz w:val="21"/>
      <w:szCs w:val="21"/>
    </w:rPr>
  </w:style>
  <w:style w:type="paragraph" w:styleId="a7">
    <w:name w:val="annotation text"/>
    <w:basedOn w:val="a"/>
    <w:link w:val="Char2"/>
    <w:uiPriority w:val="99"/>
    <w:semiHidden/>
    <w:unhideWhenUsed/>
    <w:rsid w:val="005403BD"/>
    <w:pPr>
      <w:jc w:val="left"/>
    </w:pPr>
  </w:style>
  <w:style w:type="character" w:customStyle="1" w:styleId="Char2">
    <w:name w:val="批注文字 Char"/>
    <w:basedOn w:val="a0"/>
    <w:link w:val="a7"/>
    <w:uiPriority w:val="99"/>
    <w:semiHidden/>
    <w:rsid w:val="005403BD"/>
  </w:style>
  <w:style w:type="paragraph" w:styleId="a8">
    <w:name w:val="annotation subject"/>
    <w:basedOn w:val="a7"/>
    <w:next w:val="a7"/>
    <w:link w:val="Char3"/>
    <w:uiPriority w:val="99"/>
    <w:semiHidden/>
    <w:unhideWhenUsed/>
    <w:rsid w:val="005403BD"/>
    <w:rPr>
      <w:b/>
      <w:bCs/>
    </w:rPr>
  </w:style>
  <w:style w:type="character" w:customStyle="1" w:styleId="Char3">
    <w:name w:val="批注主题 Char"/>
    <w:basedOn w:val="Char2"/>
    <w:link w:val="a8"/>
    <w:uiPriority w:val="99"/>
    <w:semiHidden/>
    <w:rsid w:val="005403BD"/>
    <w:rPr>
      <w:b/>
      <w:bCs/>
    </w:rPr>
  </w:style>
  <w:style w:type="paragraph" w:styleId="a9">
    <w:name w:val="Balloon Text"/>
    <w:basedOn w:val="a"/>
    <w:link w:val="Char4"/>
    <w:uiPriority w:val="99"/>
    <w:semiHidden/>
    <w:unhideWhenUsed/>
    <w:rsid w:val="005403BD"/>
    <w:rPr>
      <w:sz w:val="18"/>
      <w:szCs w:val="18"/>
    </w:rPr>
  </w:style>
  <w:style w:type="character" w:customStyle="1" w:styleId="Char4">
    <w:name w:val="批注框文本 Char"/>
    <w:basedOn w:val="a0"/>
    <w:link w:val="a9"/>
    <w:uiPriority w:val="99"/>
    <w:semiHidden/>
    <w:rsid w:val="005403BD"/>
    <w:rPr>
      <w:sz w:val="18"/>
      <w:szCs w:val="18"/>
    </w:rPr>
  </w:style>
  <w:style w:type="paragraph" w:styleId="aa">
    <w:name w:val="Revision"/>
    <w:hidden/>
    <w:uiPriority w:val="99"/>
    <w:semiHidden/>
    <w:rsid w:val="00D14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7" Type="http://schemas.microsoft.com/office/2011/relationships/commentsExtended" Target="commentsExtended.xml"/><Relationship Id="rId2" Type="http://schemas.microsoft.com/office/2007/relationships/stylesWithEffects" Target="stylesWithEffect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君莫笑队</dc:creator>
  <cp:lastModifiedBy>君莫笑队</cp:lastModifiedBy>
  <cp:revision>8</cp:revision>
  <cp:lastPrinted>2017-12-15T14:34:00Z</cp:lastPrinted>
  <dcterms:created xsi:type="dcterms:W3CDTF">2017-12-15T14:17:00Z</dcterms:created>
  <dcterms:modified xsi:type="dcterms:W3CDTF">2017-12-15T14:34:00Z</dcterms:modified>
</cp:coreProperties>
</file>