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p>
    <w:p>
      <w:pPr>
        <w:jc w:val="left"/>
        <w:rPr>
          <w:rFonts w:hint="eastAsia" w:ascii="楷体" w:hAnsi="楷体" w:eastAsia="楷体" w:cs="楷体"/>
          <w:b/>
          <w:bCs/>
          <w:sz w:val="32"/>
          <w:szCs w:val="40"/>
          <w:lang w:val="en-US" w:eastAsia="zh-CN"/>
        </w:rPr>
      </w:pPr>
      <w:r>
        <w:rPr>
          <w:sz w:val="21"/>
        </w:rPr>
        <mc:AlternateContent>
          <mc:Choice Requires="wps">
            <w:drawing>
              <wp:anchor distT="0" distB="0" distL="114300" distR="114300" simplePos="0" relativeHeight="251658240" behindDoc="0" locked="0" layoutInCell="1" allowOverlap="1">
                <wp:simplePos x="0" y="0"/>
                <wp:positionH relativeFrom="column">
                  <wp:posOffset>-1270</wp:posOffset>
                </wp:positionH>
                <wp:positionV relativeFrom="paragraph">
                  <wp:posOffset>542290</wp:posOffset>
                </wp:positionV>
                <wp:extent cx="5276850" cy="3810"/>
                <wp:effectExtent l="0" t="0" r="0" b="0"/>
                <wp:wrapNone/>
                <wp:docPr id="1" name="直接连接符 1"/>
                <wp:cNvGraphicFramePr/>
                <a:graphic xmlns:a="http://schemas.openxmlformats.org/drawingml/2006/main">
                  <a:graphicData uri="http://schemas.microsoft.com/office/word/2010/wordprocessingShape">
                    <wps:wsp>
                      <wps:cNvCnPr/>
                      <wps:spPr>
                        <a:xfrm>
                          <a:off x="1141730" y="1401445"/>
                          <a:ext cx="5276850" cy="3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1pt;margin-top:42.7pt;height:0.3pt;width:415.5pt;z-index:251658240;mso-width-relative:page;mso-height-relative:page;" filled="f" stroked="t" coordsize="21600,21600" o:gfxdata="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bxKBH1gAAAAcBAAAPAAAAAAAAAAEAIAAA&#10;ACIAAABkcnMvZG93bnJldi54bWxQSwECFAAUAAAACACHTuJAzz/6UdUBAAByAwAADgAAAAAAAAAB&#10;ACAAAAAlAQAAZHJzL2Uyb0RvYy54bWxQSwUGAAAAAAYABgBZAQAAbAUAAAAA&#10;">
                <v:fill on="f" focussize="0,0"/>
                <v:stroke weight="0.5pt" color="#000000 [3200]" miterlimit="8" joinstyle="miter"/>
                <v:imagedata o:title=""/>
                <o:lock v:ext="edit" aspectratio="f"/>
              </v:line>
            </w:pict>
          </mc:Fallback>
        </mc:AlternateContent>
      </w:r>
      <w:r>
        <w:rPr>
          <w:rFonts w:hint="eastAsia" w:eastAsiaTheme="minorEastAsia"/>
          <w:lang w:eastAsia="zh-CN"/>
        </w:rPr>
        <w:drawing>
          <wp:inline distT="0" distB="0" distL="114300" distR="114300">
            <wp:extent cx="2223135" cy="466090"/>
            <wp:effectExtent l="0" t="0" r="5715" b="10160"/>
            <wp:docPr id="5" name="图片 5" descr="bba7ea2ajw1e8qgp5bmzyj2050050a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ba7ea2ajw1e8qgp5bmzyj2050050aa8"/>
                    <pic:cNvPicPr>
                      <a:picLocks noChangeAspect="1"/>
                    </pic:cNvPicPr>
                  </pic:nvPicPr>
                  <pic:blipFill>
                    <a:blip r:embed="rId7"/>
                    <a:srcRect l="559" t="33570" r="-559" b="37342"/>
                    <a:stretch>
                      <a:fillRect/>
                    </a:stretch>
                  </pic:blipFill>
                  <pic:spPr>
                    <a:xfrm>
                      <a:off x="0" y="0"/>
                      <a:ext cx="2223135" cy="466090"/>
                    </a:xfrm>
                    <a:prstGeom prst="rect">
                      <a:avLst/>
                    </a:prstGeom>
                  </pic:spPr>
                </pic:pic>
              </a:graphicData>
            </a:graphic>
          </wp:inline>
        </w:drawing>
      </w:r>
      <w:r>
        <w:rPr>
          <w:rFonts w:hint="eastAsia"/>
          <w:lang w:val="en-US" w:eastAsia="zh-CN"/>
        </w:rPr>
        <w:t xml:space="preserve">                  </w:t>
      </w:r>
      <w:r>
        <w:rPr>
          <w:rFonts w:hint="eastAsia" w:ascii="楷体" w:hAnsi="楷体" w:eastAsia="楷体" w:cs="楷体"/>
          <w:b/>
          <w:bCs/>
          <w:sz w:val="32"/>
          <w:szCs w:val="40"/>
          <w:lang w:val="en-US" w:eastAsia="zh-CN"/>
        </w:rPr>
        <w:t>浙江大学光华法学院</w:t>
      </w:r>
    </w:p>
    <w:p>
      <w:pPr>
        <w:rPr>
          <w:rFonts w:hint="eastAsia"/>
          <w:lang w:val="en-US" w:eastAsia="zh-CN"/>
        </w:rPr>
      </w:pPr>
    </w:p>
    <w:p>
      <w:pPr>
        <w:jc w:val="left"/>
        <w:rPr>
          <w:sz w:val="21"/>
        </w:rPr>
      </w:pPr>
      <w:r>
        <w:rPr>
          <w:sz w:val="21"/>
        </w:rPr>
        <mc:AlternateContent>
          <mc:Choice Requires="wps">
            <w:drawing>
              <wp:anchor distT="0" distB="0" distL="114300" distR="114300" simplePos="0" relativeHeight="251660288" behindDoc="0" locked="0" layoutInCell="1" allowOverlap="1">
                <wp:simplePos x="0" y="0"/>
                <wp:positionH relativeFrom="column">
                  <wp:posOffset>989330</wp:posOffset>
                </wp:positionH>
                <wp:positionV relativeFrom="paragraph">
                  <wp:posOffset>3155950</wp:posOffset>
                </wp:positionV>
                <wp:extent cx="3295650" cy="2219325"/>
                <wp:effectExtent l="0" t="0" r="0" b="9525"/>
                <wp:wrapNone/>
                <wp:docPr id="8" name="文本框 8"/>
                <wp:cNvGraphicFramePr/>
                <a:graphic xmlns:a="http://schemas.openxmlformats.org/drawingml/2006/main">
                  <a:graphicData uri="http://schemas.microsoft.com/office/word/2010/wordprocessingShape">
                    <wps:wsp>
                      <wps:cNvSpPr txBox="1"/>
                      <wps:spPr>
                        <a:xfrm>
                          <a:off x="2456180" y="4839970"/>
                          <a:ext cx="3295650" cy="2219325"/>
                        </a:xfrm>
                        <a:prstGeom prst="rect">
                          <a:avLst/>
                        </a:prstGeom>
                        <a:noFill/>
                        <a:ln w="6350">
                          <a:noFill/>
                        </a:ln>
                        <a:extLst>
                          <a:ext uri="{909E8E84-426E-40DD-AFC4-6F175D3DCCD1}">
                            <a14:hiddenFill xmlns:a14="http://schemas.microsoft.com/office/drawing/2010/main">
                              <a:solidFill>
                                <a:schemeClr val="lt1"/>
                              </a:solidFill>
                            </a14:hiddenFill>
                          </a:ext>
                        </a:extLst>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b w:val="0"/>
                                <w:bCs w:val="0"/>
                                <w:sz w:val="32"/>
                                <w:szCs w:val="40"/>
                                <w:lang w:eastAsia="zh-CN"/>
                              </w:rPr>
                            </w:pPr>
                            <w:r>
                              <w:rPr>
                                <w:rFonts w:hint="eastAsia" w:ascii="微软雅黑" w:hAnsi="微软雅黑" w:eastAsia="微软雅黑" w:cs="微软雅黑"/>
                                <w:b w:val="0"/>
                                <w:bCs w:val="0"/>
                                <w:sz w:val="32"/>
                                <w:szCs w:val="40"/>
                                <w:lang w:eastAsia="zh-CN"/>
                              </w:rPr>
                              <w:t>法师天团队</w:t>
                            </w:r>
                          </w:p>
                          <w:p>
                            <w:pPr>
                              <w:jc w:val="center"/>
                              <w:rPr>
                                <w:rFonts w:hint="eastAsia" w:ascii="微软雅黑" w:hAnsi="微软雅黑" w:eastAsia="微软雅黑" w:cs="微软雅黑"/>
                                <w:b w:val="0"/>
                                <w:bCs w:val="0"/>
                                <w:sz w:val="28"/>
                                <w:szCs w:val="36"/>
                                <w:lang w:eastAsia="zh-CN"/>
                              </w:rPr>
                            </w:pPr>
                            <w:r>
                              <w:rPr>
                                <w:rFonts w:hint="eastAsia" w:ascii="微软雅黑" w:hAnsi="微软雅黑" w:eastAsia="微软雅黑" w:cs="微软雅黑"/>
                                <w:b w:val="0"/>
                                <w:bCs w:val="0"/>
                                <w:sz w:val="28"/>
                                <w:szCs w:val="36"/>
                                <w:lang w:eastAsia="zh-CN"/>
                              </w:rPr>
                              <w:t>汪菁菁</w:t>
                            </w:r>
                          </w:p>
                          <w:p>
                            <w:pPr>
                              <w:jc w:val="center"/>
                              <w:rPr>
                                <w:rFonts w:hint="eastAsia" w:ascii="微软雅黑" w:hAnsi="微软雅黑" w:eastAsia="微软雅黑" w:cs="微软雅黑"/>
                                <w:b w:val="0"/>
                                <w:bCs w:val="0"/>
                                <w:sz w:val="28"/>
                                <w:szCs w:val="36"/>
                                <w:lang w:eastAsia="zh-CN"/>
                              </w:rPr>
                            </w:pPr>
                            <w:r>
                              <w:rPr>
                                <w:rFonts w:hint="eastAsia" w:ascii="微软雅黑" w:hAnsi="微软雅黑" w:eastAsia="微软雅黑" w:cs="微软雅黑"/>
                                <w:b w:val="0"/>
                                <w:bCs w:val="0"/>
                                <w:sz w:val="28"/>
                                <w:szCs w:val="36"/>
                                <w:lang w:eastAsia="zh-CN"/>
                              </w:rPr>
                              <w:t>李诗瑶</w:t>
                            </w:r>
                          </w:p>
                          <w:p>
                            <w:pPr>
                              <w:jc w:val="center"/>
                              <w:rPr>
                                <w:rFonts w:hint="eastAsia" w:ascii="微软雅黑" w:hAnsi="微软雅黑" w:eastAsia="微软雅黑" w:cs="微软雅黑"/>
                                <w:b w:val="0"/>
                                <w:bCs w:val="0"/>
                                <w:sz w:val="28"/>
                                <w:szCs w:val="36"/>
                                <w:lang w:eastAsia="zh-CN"/>
                              </w:rPr>
                            </w:pPr>
                            <w:r>
                              <w:rPr>
                                <w:rFonts w:hint="eastAsia" w:ascii="微软雅黑" w:hAnsi="微软雅黑" w:eastAsia="微软雅黑" w:cs="微软雅黑"/>
                                <w:b w:val="0"/>
                                <w:bCs w:val="0"/>
                                <w:sz w:val="28"/>
                                <w:szCs w:val="36"/>
                                <w:lang w:eastAsia="zh-CN"/>
                              </w:rPr>
                              <w:t>巨</w:t>
                            </w:r>
                            <w:r>
                              <w:rPr>
                                <w:rFonts w:hint="eastAsia" w:ascii="微软雅黑" w:hAnsi="微软雅黑" w:eastAsia="微软雅黑" w:cs="微软雅黑"/>
                                <w:b w:val="0"/>
                                <w:bCs w:val="0"/>
                                <w:sz w:val="28"/>
                                <w:szCs w:val="36"/>
                                <w:lang w:val="en-US" w:eastAsia="zh-CN"/>
                              </w:rPr>
                              <w:t xml:space="preserve">  </w:t>
                            </w:r>
                            <w:r>
                              <w:rPr>
                                <w:rFonts w:hint="eastAsia" w:ascii="微软雅黑" w:hAnsi="微软雅黑" w:eastAsia="微软雅黑" w:cs="微软雅黑"/>
                                <w:b w:val="0"/>
                                <w:bCs w:val="0"/>
                                <w:sz w:val="28"/>
                                <w:szCs w:val="36"/>
                                <w:lang w:eastAsia="zh-CN"/>
                              </w:rPr>
                              <w:t>婷</w:t>
                            </w:r>
                          </w:p>
                          <w:p>
                            <w:pPr>
                              <w:jc w:val="center"/>
                              <w:rPr>
                                <w:rFonts w:hint="eastAsia" w:ascii="微软雅黑" w:hAnsi="微软雅黑" w:eastAsia="微软雅黑" w:cs="微软雅黑"/>
                                <w:b w:val="0"/>
                                <w:bCs w:val="0"/>
                                <w:sz w:val="28"/>
                                <w:szCs w:val="36"/>
                                <w:lang w:eastAsia="zh-CN"/>
                              </w:rPr>
                            </w:pPr>
                            <w:r>
                              <w:rPr>
                                <w:rFonts w:hint="eastAsia" w:ascii="微软雅黑" w:hAnsi="微软雅黑" w:eastAsia="微软雅黑" w:cs="微软雅黑"/>
                                <w:b w:val="0"/>
                                <w:bCs w:val="0"/>
                                <w:sz w:val="28"/>
                                <w:szCs w:val="36"/>
                                <w:lang w:eastAsia="zh-CN"/>
                              </w:rPr>
                              <w:t>郭英雷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9pt;margin-top:248.5pt;height:174.75pt;width:259.5pt;z-index:251660288;mso-width-relative:page;mso-height-relative:page;" filled="f" stroked="f" coordsize="21600,21600" o:gfxdata="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BjdQH72wAAAAsBAAAPAAAAAAAAAAEAIAAAACIAAABkcnMvZG93bnJldi54bWxQSwECFAAUAAAA&#10;CACHTuJAZ1KfgJYCAAANBQAADgAAAAAAAAABACAAAAAqAQAAZHJzL2Uyb0RvYy54bWxQSwUGAAAA&#10;AAYABgBZAQAAMgYAAAAA&#10;">
                <v:fill on="f" focussize="0,0"/>
                <v:stroke on="f" weight="0.5pt"/>
                <v:imagedata o:title=""/>
                <o:lock v:ext="edit" aspectratio="f"/>
                <v:textbox>
                  <w:txbxContent>
                    <w:p>
                      <w:pPr>
                        <w:jc w:val="center"/>
                        <w:rPr>
                          <w:rFonts w:hint="eastAsia" w:ascii="微软雅黑" w:hAnsi="微软雅黑" w:eastAsia="微软雅黑" w:cs="微软雅黑"/>
                          <w:b w:val="0"/>
                          <w:bCs w:val="0"/>
                          <w:sz w:val="32"/>
                          <w:szCs w:val="40"/>
                          <w:lang w:eastAsia="zh-CN"/>
                        </w:rPr>
                      </w:pPr>
                      <w:r>
                        <w:rPr>
                          <w:rFonts w:hint="eastAsia" w:ascii="微软雅黑" w:hAnsi="微软雅黑" w:eastAsia="微软雅黑" w:cs="微软雅黑"/>
                          <w:b w:val="0"/>
                          <w:bCs w:val="0"/>
                          <w:sz w:val="32"/>
                          <w:szCs w:val="40"/>
                          <w:lang w:eastAsia="zh-CN"/>
                        </w:rPr>
                        <w:t>法师天团队</w:t>
                      </w:r>
                    </w:p>
                    <w:p>
                      <w:pPr>
                        <w:jc w:val="center"/>
                        <w:rPr>
                          <w:rFonts w:hint="eastAsia" w:ascii="微软雅黑" w:hAnsi="微软雅黑" w:eastAsia="微软雅黑" w:cs="微软雅黑"/>
                          <w:b w:val="0"/>
                          <w:bCs w:val="0"/>
                          <w:sz w:val="28"/>
                          <w:szCs w:val="36"/>
                          <w:lang w:eastAsia="zh-CN"/>
                        </w:rPr>
                      </w:pPr>
                      <w:r>
                        <w:rPr>
                          <w:rFonts w:hint="eastAsia" w:ascii="微软雅黑" w:hAnsi="微软雅黑" w:eastAsia="微软雅黑" w:cs="微软雅黑"/>
                          <w:b w:val="0"/>
                          <w:bCs w:val="0"/>
                          <w:sz w:val="28"/>
                          <w:szCs w:val="36"/>
                          <w:lang w:eastAsia="zh-CN"/>
                        </w:rPr>
                        <w:t>汪菁菁</w:t>
                      </w:r>
                    </w:p>
                    <w:p>
                      <w:pPr>
                        <w:jc w:val="center"/>
                        <w:rPr>
                          <w:rFonts w:hint="eastAsia" w:ascii="微软雅黑" w:hAnsi="微软雅黑" w:eastAsia="微软雅黑" w:cs="微软雅黑"/>
                          <w:b w:val="0"/>
                          <w:bCs w:val="0"/>
                          <w:sz w:val="28"/>
                          <w:szCs w:val="36"/>
                          <w:lang w:eastAsia="zh-CN"/>
                        </w:rPr>
                      </w:pPr>
                      <w:r>
                        <w:rPr>
                          <w:rFonts w:hint="eastAsia" w:ascii="微软雅黑" w:hAnsi="微软雅黑" w:eastAsia="微软雅黑" w:cs="微软雅黑"/>
                          <w:b w:val="0"/>
                          <w:bCs w:val="0"/>
                          <w:sz w:val="28"/>
                          <w:szCs w:val="36"/>
                          <w:lang w:eastAsia="zh-CN"/>
                        </w:rPr>
                        <w:t>李诗瑶</w:t>
                      </w:r>
                    </w:p>
                    <w:p>
                      <w:pPr>
                        <w:jc w:val="center"/>
                        <w:rPr>
                          <w:rFonts w:hint="eastAsia" w:ascii="微软雅黑" w:hAnsi="微软雅黑" w:eastAsia="微软雅黑" w:cs="微软雅黑"/>
                          <w:b w:val="0"/>
                          <w:bCs w:val="0"/>
                          <w:sz w:val="28"/>
                          <w:szCs w:val="36"/>
                          <w:lang w:eastAsia="zh-CN"/>
                        </w:rPr>
                      </w:pPr>
                      <w:r>
                        <w:rPr>
                          <w:rFonts w:hint="eastAsia" w:ascii="微软雅黑" w:hAnsi="微软雅黑" w:eastAsia="微软雅黑" w:cs="微软雅黑"/>
                          <w:b w:val="0"/>
                          <w:bCs w:val="0"/>
                          <w:sz w:val="28"/>
                          <w:szCs w:val="36"/>
                          <w:lang w:eastAsia="zh-CN"/>
                        </w:rPr>
                        <w:t>巨</w:t>
                      </w:r>
                      <w:r>
                        <w:rPr>
                          <w:rFonts w:hint="eastAsia" w:ascii="微软雅黑" w:hAnsi="微软雅黑" w:eastAsia="微软雅黑" w:cs="微软雅黑"/>
                          <w:b w:val="0"/>
                          <w:bCs w:val="0"/>
                          <w:sz w:val="28"/>
                          <w:szCs w:val="36"/>
                          <w:lang w:val="en-US" w:eastAsia="zh-CN"/>
                        </w:rPr>
                        <w:t xml:space="preserve">  </w:t>
                      </w:r>
                      <w:r>
                        <w:rPr>
                          <w:rFonts w:hint="eastAsia" w:ascii="微软雅黑" w:hAnsi="微软雅黑" w:eastAsia="微软雅黑" w:cs="微软雅黑"/>
                          <w:b w:val="0"/>
                          <w:bCs w:val="0"/>
                          <w:sz w:val="28"/>
                          <w:szCs w:val="36"/>
                          <w:lang w:eastAsia="zh-CN"/>
                        </w:rPr>
                        <w:t>婷</w:t>
                      </w:r>
                    </w:p>
                    <w:p>
                      <w:pPr>
                        <w:jc w:val="center"/>
                        <w:rPr>
                          <w:rFonts w:hint="eastAsia" w:ascii="微软雅黑" w:hAnsi="微软雅黑" w:eastAsia="微软雅黑" w:cs="微软雅黑"/>
                          <w:b w:val="0"/>
                          <w:bCs w:val="0"/>
                          <w:sz w:val="28"/>
                          <w:szCs w:val="36"/>
                          <w:lang w:eastAsia="zh-CN"/>
                        </w:rPr>
                      </w:pPr>
                      <w:r>
                        <w:rPr>
                          <w:rFonts w:hint="eastAsia" w:ascii="微软雅黑" w:hAnsi="微软雅黑" w:eastAsia="微软雅黑" w:cs="微软雅黑"/>
                          <w:b w:val="0"/>
                          <w:bCs w:val="0"/>
                          <w:sz w:val="28"/>
                          <w:szCs w:val="36"/>
                          <w:lang w:eastAsia="zh-CN"/>
                        </w:rPr>
                        <w:t>郭英雷</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-48895</wp:posOffset>
                </wp:positionH>
                <wp:positionV relativeFrom="paragraph">
                  <wp:posOffset>469265</wp:posOffset>
                </wp:positionV>
                <wp:extent cx="5095875" cy="2894965"/>
                <wp:effectExtent l="0" t="0" r="9525" b="635"/>
                <wp:wrapNone/>
                <wp:docPr id="7" name="文本框 7"/>
                <wp:cNvGraphicFramePr/>
                <a:graphic xmlns:a="http://schemas.openxmlformats.org/drawingml/2006/main">
                  <a:graphicData uri="http://schemas.microsoft.com/office/word/2010/wordprocessingShape">
                    <wps:wsp>
                      <wps:cNvSpPr txBox="1"/>
                      <wps:spPr>
                        <a:xfrm>
                          <a:off x="1227455" y="2136140"/>
                          <a:ext cx="5095875" cy="2894965"/>
                        </a:xfrm>
                        <a:prstGeom prst="rect">
                          <a:avLst/>
                        </a:prstGeom>
                        <a:noFill/>
                        <a:ln w="6350">
                          <a:noFill/>
                        </a:ln>
                        <a:extLst>
                          <a:ext uri="{909E8E84-426E-40DD-AFC4-6F175D3DCCD1}">
                            <a14:hiddenFill xmlns:a14="http://schemas.microsoft.com/office/drawing/2010/main">
                              <a:solidFill>
                                <a:schemeClr val="lt1"/>
                              </a:solidFill>
                            </a14:hiddenFill>
                          </a:ext>
                        </a:extLst>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color w:val="000000" w:themeColor="text1"/>
                                <w:sz w:val="72"/>
                                <w:szCs w:val="14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color w:val="000000" w:themeColor="text1"/>
                                <w:sz w:val="72"/>
                                <w:szCs w:val="14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第八届光华-凯富</w:t>
                            </w:r>
                          </w:p>
                          <w:p>
                            <w:pPr>
                              <w:rPr>
                                <w:rFonts w:hint="eastAsia" w:ascii="微软雅黑" w:hAnsi="微软雅黑" w:eastAsia="微软雅黑" w:cs="微软雅黑"/>
                                <w:sz w:val="52"/>
                                <w:szCs w:val="72"/>
                              </w:rPr>
                            </w:pPr>
                            <w:r>
                              <w:rPr>
                                <w:rFonts w:hint="eastAsia" w:ascii="微软雅黑" w:hAnsi="微软雅黑" w:eastAsia="微软雅黑" w:cs="微软雅黑"/>
                                <w:sz w:val="52"/>
                                <w:szCs w:val="72"/>
                              </w:rPr>
                              <w:t>“影视娱乐法律产品”设计大赛</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5pt;margin-top:36.95pt;height:227.95pt;width:401.25pt;z-index:251659264;mso-width-relative:page;mso-height-relative:page;" filled="f" stroked="f" coordsize="21600,21600" o:gfxdata="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52iZndsAAAAJAQAADwAAAAAAAAABACAAAAAiAAAAZHJzL2Rvd25yZXYueG1sUEsBAhQAFAAA&#10;AAgAh07iQAqvTyOXAgAADQUAAA4AAAAAAAAAAQAgAAAAKgEAAGRycy9lMm9Eb2MueG1sUEsFBgAA&#10;AAAGAAYAWQEAADMGAAAAAA==&#10;">
                <v:fill on="f" focussize="0,0"/>
                <v:stroke on="f" weight="0.5pt"/>
                <v:imagedata o:title=""/>
                <o:lock v:ext="edit" aspectratio="f"/>
                <v:textbox>
                  <w:txbxContent>
                    <w:p>
                      <w:pPr>
                        <w:jc w:val="center"/>
                        <w:rPr>
                          <w:rFonts w:hint="eastAsia" w:ascii="微软雅黑" w:hAnsi="微软雅黑" w:eastAsia="微软雅黑" w:cs="微软雅黑"/>
                          <w:color w:val="000000" w:themeColor="text1"/>
                          <w:sz w:val="72"/>
                          <w:szCs w:val="14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微软雅黑" w:hAnsi="微软雅黑" w:eastAsia="微软雅黑" w:cs="微软雅黑"/>
                          <w:color w:val="000000" w:themeColor="text1"/>
                          <w:sz w:val="72"/>
                          <w:szCs w:val="14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第八届光华-凯富</w:t>
                      </w:r>
                    </w:p>
                    <w:p>
                      <w:pPr>
                        <w:rPr>
                          <w:rFonts w:hint="eastAsia" w:ascii="微软雅黑" w:hAnsi="微软雅黑" w:eastAsia="微软雅黑" w:cs="微软雅黑"/>
                          <w:sz w:val="52"/>
                          <w:szCs w:val="72"/>
                        </w:rPr>
                      </w:pPr>
                      <w:r>
                        <w:rPr>
                          <w:rFonts w:hint="eastAsia" w:ascii="微软雅黑" w:hAnsi="微软雅黑" w:eastAsia="微软雅黑" w:cs="微软雅黑"/>
                          <w:sz w:val="52"/>
                          <w:szCs w:val="72"/>
                        </w:rPr>
                        <w:t>“影视娱乐法律产品”设计大赛</w:t>
                      </w:r>
                    </w:p>
                  </w:txbxContent>
                </v:textbox>
              </v:shape>
            </w:pict>
          </mc:Fallback>
        </mc:AlternateContent>
      </w: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bookmarkStart w:id="211" w:name="_GoBack"/>
      <w:bookmarkEnd w:id="211"/>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rPr>
          <w:rFonts w:hint="eastAsia" w:asciiTheme="minorHAnsi" w:hAnsiTheme="minorHAnsi" w:eastAsiaTheme="minor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tabs>
          <w:tab w:val="left" w:pos="7363"/>
        </w:tabs>
        <w:jc w:val="left"/>
        <w:rPr>
          <w:rFonts w:hint="eastAsia" w:cstheme="minorBidi"/>
          <w:kern w:val="2"/>
          <w:sz w:val="21"/>
          <w:szCs w:val="24"/>
          <w:lang w:val="en-US" w:eastAsia="zh-CN" w:bidi="ar-SA"/>
        </w:rPr>
      </w:pPr>
    </w:p>
    <w:p>
      <w:pPr>
        <w:pStyle w:val="2"/>
        <w:jc w:val="center"/>
        <w:rPr>
          <w:rFonts w:hint="eastAsia"/>
          <w:lang w:val="en-US" w:eastAsia="zh-CN"/>
        </w:rPr>
        <w:sectPr>
          <w:pgSz w:w="11906" w:h="16838"/>
          <w:pgMar w:top="1440" w:right="1800" w:bottom="1440" w:left="1800" w:header="851" w:footer="992" w:gutter="0"/>
          <w:cols w:space="425" w:num="1"/>
          <w:docGrid w:type="lines" w:linePitch="312" w:charSpace="0"/>
        </w:sectPr>
      </w:pPr>
    </w:p>
    <w:p>
      <w:pPr>
        <w:pStyle w:val="2"/>
        <w:jc w:val="center"/>
        <w:rPr>
          <w:rFonts w:hint="eastAsia" w:cstheme="minorBidi"/>
          <w:kern w:val="2"/>
          <w:sz w:val="24"/>
          <w:szCs w:val="24"/>
          <w:lang w:val="en-US" w:eastAsia="zh-CN" w:bidi="ar-SA"/>
        </w:rPr>
      </w:pPr>
      <w:r>
        <w:rPr>
          <w:rFonts w:hint="eastAsia"/>
          <w:lang w:val="en-US" w:eastAsia="zh-CN"/>
        </w:rPr>
        <w:t>前  言</w:t>
      </w:r>
    </w:p>
    <w:p>
      <w:pPr>
        <w:keepNext w:val="0"/>
        <w:keepLines w:val="0"/>
        <w:pageBreakBefore w:val="0"/>
        <w:widowControl w:val="0"/>
        <w:tabs>
          <w:tab w:val="left" w:pos="7363"/>
        </w:tabs>
        <w:kinsoku/>
        <w:wordWrap/>
        <w:overflowPunct/>
        <w:topLinePunct w:val="0"/>
        <w:autoSpaceDE/>
        <w:autoSpaceDN/>
        <w:bidi w:val="0"/>
        <w:adjustRightInd/>
        <w:snapToGrid/>
        <w:spacing w:after="157" w:afterLines="50" w:line="360" w:lineRule="auto"/>
        <w:ind w:left="0" w:leftChars="0" w:right="0" w:rightChars="0" w:firstLine="480" w:firstLineChars="200"/>
        <w:jc w:val="left"/>
        <w:textAlignment w:val="auto"/>
        <w:outlineLvl w:val="9"/>
        <w:rPr>
          <w:rFonts w:hint="eastAsia" w:cstheme="minorBidi"/>
          <w:kern w:val="2"/>
          <w:sz w:val="24"/>
          <w:szCs w:val="24"/>
          <w:lang w:val="en-US" w:eastAsia="zh-CN" w:bidi="ar-SA"/>
        </w:rPr>
      </w:pPr>
    </w:p>
    <w:p>
      <w:pPr>
        <w:keepNext w:val="0"/>
        <w:keepLines w:val="0"/>
        <w:pageBreakBefore w:val="0"/>
        <w:widowControl w:val="0"/>
        <w:tabs>
          <w:tab w:val="left" w:pos="7363"/>
        </w:tabs>
        <w:kinsoku/>
        <w:wordWrap/>
        <w:overflowPunct/>
        <w:topLinePunct w:val="0"/>
        <w:autoSpaceDE/>
        <w:autoSpaceDN/>
        <w:bidi w:val="0"/>
        <w:adjustRightInd/>
        <w:snapToGrid/>
        <w:spacing w:after="157" w:afterLines="50" w:line="360" w:lineRule="auto"/>
        <w:ind w:left="0" w:leftChars="0" w:right="0" w:rightChars="0" w:firstLine="480" w:firstLineChars="200"/>
        <w:jc w:val="left"/>
        <w:textAlignment w:val="auto"/>
        <w:outlineLvl w:val="9"/>
        <w:rPr>
          <w:rFonts w:hint="eastAsia" w:cstheme="minorBidi"/>
          <w:kern w:val="2"/>
          <w:sz w:val="24"/>
          <w:szCs w:val="24"/>
          <w:lang w:val="en-US" w:eastAsia="zh-CN" w:bidi="ar-SA"/>
        </w:rPr>
      </w:pPr>
      <w:r>
        <w:rPr>
          <w:rFonts w:hint="eastAsia" w:cstheme="minorBidi"/>
          <w:kern w:val="2"/>
          <w:sz w:val="24"/>
          <w:szCs w:val="24"/>
          <w:lang w:val="en-US" w:eastAsia="zh-CN" w:bidi="ar-SA"/>
        </w:rPr>
        <w:t>我国是一个有着五千年悠久历史的文明古国，中华文化源远流长、博大精深，自党的十八大以来，文化强国已经作为中华民族伟大复兴的一部分，成为新时代提升国家文化软实力的战略目标。进入二十一世纪以来，文化产业获得了跨越式的发展，电影电视剧等影视娱乐项目作为文化产业的典型代表，成为支撑文化产业发展的中流砥柱的力量。好莱坞电影业的成功背后，依赖的就是各种规则的追求和信守，用基本的合同、制度规划各自的道路。而中国影视业当前相对较为不够规范，行业的混乱状态对合同规范的需求较大。一部优秀的影视娱乐作品既可以带来经济效益的增长，又能建立完善上下游文化产业链。本次参赛作品以影视项目投资与发行为突破点，制作了相关的合同范本，并针对合同风险进行评估，解读合同条款的设置目的，提示关键条款隐藏的法律风险并列出所依据的相关法律依据，以期帮助相关企业及人员识别纠纷隐患、规避法律风险。</w:t>
      </w:r>
    </w:p>
    <w:p>
      <w:pPr>
        <w:keepNext w:val="0"/>
        <w:keepLines w:val="0"/>
        <w:pageBreakBefore w:val="0"/>
        <w:widowControl w:val="0"/>
        <w:tabs>
          <w:tab w:val="left" w:pos="7363"/>
        </w:tabs>
        <w:kinsoku/>
        <w:wordWrap/>
        <w:overflowPunct/>
        <w:topLinePunct w:val="0"/>
        <w:autoSpaceDE/>
        <w:autoSpaceDN/>
        <w:bidi w:val="0"/>
        <w:adjustRightInd/>
        <w:snapToGrid/>
        <w:spacing w:after="157" w:afterLines="50" w:line="360" w:lineRule="auto"/>
        <w:ind w:left="0" w:leftChars="0" w:right="0" w:rightChars="0" w:firstLine="480" w:firstLineChars="200"/>
        <w:jc w:val="left"/>
        <w:textAlignment w:val="auto"/>
        <w:outlineLvl w:val="9"/>
        <w:rPr>
          <w:rFonts w:hint="eastAsia" w:cstheme="minorBidi"/>
          <w:kern w:val="2"/>
          <w:sz w:val="24"/>
          <w:szCs w:val="24"/>
          <w:lang w:val="en-US" w:eastAsia="zh-CN" w:bidi="ar-SA"/>
        </w:rPr>
      </w:pPr>
      <w:r>
        <w:rPr>
          <w:rFonts w:hint="eastAsia" w:cstheme="minorBidi"/>
          <w:kern w:val="2"/>
          <w:sz w:val="24"/>
          <w:szCs w:val="24"/>
          <w:lang w:val="en-US" w:eastAsia="zh-CN" w:bidi="ar-SA"/>
        </w:rPr>
        <w:br w:type="textWrapping"/>
      </w:r>
    </w:p>
    <w:p>
      <w:pPr>
        <w:pStyle w:val="2"/>
        <w:jc w:val="center"/>
        <w:rPr>
          <w:rFonts w:hint="eastAsia"/>
          <w:lang w:val="en-US" w:eastAsia="zh-CN"/>
        </w:rPr>
        <w:sectPr>
          <w:footerReference r:id="rId3" w:type="default"/>
          <w:pgSz w:w="11906" w:h="16838"/>
          <w:pgMar w:top="1440" w:right="1800" w:bottom="1440" w:left="1800" w:header="851" w:footer="992" w:gutter="0"/>
          <w:pgNumType w:start="1"/>
          <w:cols w:space="425" w:num="1"/>
          <w:docGrid w:type="lines" w:linePitch="312" w:charSpace="0"/>
        </w:sectPr>
      </w:pPr>
    </w:p>
    <w:sdt>
      <w:sdtPr>
        <w:rPr>
          <w:rFonts w:hint="eastAsia"/>
          <w:lang w:val="en-US" w:eastAsia="zh-CN"/>
        </w:rPr>
        <w:id w:val="147457265"/>
        <w:docPartObj>
          <w:docPartGallery w:val="Table of Contents"/>
          <w:docPartUnique/>
        </w:docPartObj>
      </w:sdtPr>
      <w:sdtEndPr>
        <w:rPr>
          <w:rFonts w:hint="eastAsia"/>
          <w:sz w:val="22"/>
          <w:szCs w:val="22"/>
          <w:lang w:val="en-US" w:eastAsia="zh-CN"/>
        </w:rPr>
      </w:sdtEndPr>
      <w:sdtContent>
        <w:p>
          <w:pPr>
            <w:pStyle w:val="2"/>
            <w:jc w:val="center"/>
            <w:rPr>
              <w:rFonts w:hint="eastAsia"/>
              <w:lang w:val="en-US" w:eastAsia="zh-CN"/>
            </w:rPr>
          </w:pPr>
          <w:r>
            <w:rPr>
              <w:rFonts w:hint="eastAsia"/>
              <w:lang w:val="en-US" w:eastAsia="zh-CN"/>
            </w:rPr>
            <w:t>目  录</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1"/>
                <w:szCs w:val="24"/>
                <w:lang w:val="en-US" w:eastAsia="zh-CN" w:bidi="ar-SA"/>
              </w:rPr>
              <w:id w:val="147457265"/>
              <w:placeholder>
                <w:docPart w:val="{804928c6-c8d4-41ec-a843-3d8794138e26}"/>
              </w:placeholder>
            </w:sdtPr>
            <w:sdtEndPr>
              <w:rPr>
                <w:rFonts w:hint="eastAsia" w:asciiTheme="minorHAnsi" w:hAnsiTheme="minorHAnsi" w:eastAsiaTheme="minorEastAsia" w:cstheme="minorBidi"/>
                <w:kern w:val="2"/>
                <w:sz w:val="24"/>
                <w:szCs w:val="32"/>
                <w:lang w:val="en-US" w:eastAsia="zh-CN" w:bidi="ar-SA"/>
              </w:rPr>
            </w:sdtEndPr>
            <w:sdtContent>
              <w:r>
                <w:rPr>
                  <w:rFonts w:hint="eastAsia"/>
                  <w:sz w:val="22"/>
                  <w:szCs w:val="22"/>
                  <w:lang w:val="en-US" w:eastAsia="zh-CN"/>
                </w:rPr>
                <w:t>电影投资合作合同文本</w:t>
              </w:r>
            </w:sdtContent>
          </w:sdt>
          <w:r>
            <w:rPr>
              <w:sz w:val="22"/>
              <w:szCs w:val="22"/>
            </w:rPr>
            <w:tab/>
          </w:r>
          <w:r>
            <w:rPr>
              <w:sz w:val="22"/>
              <w:szCs w:val="22"/>
            </w:rPr>
            <w:t>1</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7265"/>
              <w:placeholder>
                <w:docPart w:val="{89d351e9-8db1-4a25-b306-d145ac4de53f}"/>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lang w:val="en-US" w:eastAsia="zh-CN"/>
                </w:rPr>
                <w:t>电影投资合作合同风险点</w:t>
              </w:r>
            </w:sdtContent>
          </w:sdt>
          <w:r>
            <w:rPr>
              <w:sz w:val="22"/>
              <w:szCs w:val="22"/>
            </w:rPr>
            <w:tab/>
          </w:r>
          <w:r>
            <w:rPr>
              <w:rFonts w:hint="eastAsia"/>
              <w:sz w:val="22"/>
              <w:szCs w:val="22"/>
              <w:lang w:val="en-US" w:eastAsia="zh-CN"/>
            </w:rPr>
            <w:t>11</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7265"/>
              <w:placeholder>
                <w:docPart w:val="{b0f68279-7256-4746-b4d5-1e41e44a8835}"/>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影视剧投资合作意向书文本</w:t>
              </w:r>
            </w:sdtContent>
          </w:sdt>
          <w:r>
            <w:rPr>
              <w:sz w:val="22"/>
              <w:szCs w:val="22"/>
            </w:rPr>
            <w:tab/>
          </w:r>
          <w:r>
            <w:rPr>
              <w:rFonts w:hint="eastAsia"/>
              <w:sz w:val="22"/>
              <w:szCs w:val="22"/>
              <w:lang w:val="en-US" w:eastAsia="zh-CN"/>
            </w:rPr>
            <w:t>15</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7265"/>
              <w:placeholder>
                <w:docPart w:val="{590bb962-4ab3-4f4e-b21f-39877c65f788}"/>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影视剧投资合作意向书风险点</w:t>
              </w:r>
            </w:sdtContent>
          </w:sdt>
          <w:r>
            <w:rPr>
              <w:sz w:val="22"/>
              <w:szCs w:val="22"/>
            </w:rPr>
            <w:tab/>
          </w:r>
          <w:r>
            <w:rPr>
              <w:rFonts w:hint="eastAsia"/>
              <w:sz w:val="22"/>
              <w:szCs w:val="22"/>
              <w:lang w:val="en-US" w:eastAsia="zh-CN"/>
            </w:rPr>
            <w:t>19</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7265"/>
              <w:placeholder>
                <w:docPart w:val="{15ac42b5-79e3-4184-aa0f-e3bfb594403d}"/>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电视剧网络版权许可使用合同文本</w:t>
              </w:r>
            </w:sdtContent>
          </w:sdt>
          <w:r>
            <w:rPr>
              <w:sz w:val="22"/>
              <w:szCs w:val="22"/>
            </w:rPr>
            <w:tab/>
          </w:r>
          <w:r>
            <w:rPr>
              <w:rFonts w:hint="eastAsia"/>
              <w:sz w:val="22"/>
              <w:szCs w:val="22"/>
              <w:lang w:val="en-US" w:eastAsia="zh-CN"/>
            </w:rPr>
            <w:t>21</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7265"/>
              <w:placeholder>
                <w:docPart w:val="{7bf058eb-93d7-486b-882a-628b0ff1ae6a}"/>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电视剧网络版权许可使用合同风险点</w:t>
              </w:r>
            </w:sdtContent>
          </w:sdt>
          <w:r>
            <w:rPr>
              <w:sz w:val="22"/>
              <w:szCs w:val="22"/>
            </w:rPr>
            <w:tab/>
          </w:r>
          <w:r>
            <w:rPr>
              <w:rFonts w:hint="eastAsia"/>
              <w:sz w:val="22"/>
              <w:szCs w:val="22"/>
              <w:lang w:val="en-US" w:eastAsia="zh-CN"/>
            </w:rPr>
            <w:t>39</w:t>
          </w:r>
        </w:p>
      </w:sdtContent>
    </w:sdt>
    <w:sdt>
      <w:sdtPr>
        <w:rPr>
          <w:rFonts w:ascii="宋体" w:hAnsi="宋体" w:eastAsia="宋体"/>
          <w:sz w:val="24"/>
          <w:szCs w:val="32"/>
        </w:rPr>
        <w:id w:val="147452294"/>
        <w:docPartObj>
          <w:docPartGallery w:val="Table of Contents"/>
          <w:docPartUnique/>
        </w:docPartObj>
      </w:sdtPr>
      <w:sdtEndPr>
        <w:rPr>
          <w:rFonts w:ascii="宋体" w:hAnsi="宋体" w:eastAsia="宋体"/>
          <w:sz w:val="22"/>
          <w:szCs w:val="22"/>
        </w:rPr>
      </w:sdtEndPr>
      <w:sdtContent>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sz w:val="24"/>
              <w:szCs w:val="32"/>
            </w:rPr>
          </w:pP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r>
            <w:rPr>
              <w:rFonts w:hint="eastAsia"/>
              <w:sz w:val="22"/>
              <w:szCs w:val="22"/>
            </w:rPr>
            <w:t>电视剧节目代理发行合同</w:t>
          </w:r>
          <w:r>
            <w:rPr>
              <w:sz w:val="22"/>
              <w:szCs w:val="22"/>
            </w:rPr>
            <w:tab/>
          </w:r>
          <w:r>
            <w:rPr>
              <w:rFonts w:hint="eastAsia"/>
              <w:sz w:val="22"/>
              <w:szCs w:val="22"/>
              <w:lang w:val="en-US" w:eastAsia="zh-CN"/>
            </w:rPr>
            <w:t>40</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hint="eastAsia"/>
                <w:sz w:val="22"/>
                <w:szCs w:val="22"/>
                <w:lang w:val="en-US" w:eastAsia="zh-CN"/>
              </w:rPr>
              <w:id w:val="147452294"/>
              <w:placeholder>
                <w:docPart w:val="{9a05595c-507f-4c14-853a-52d3b63f62d1}"/>
              </w:placeholder>
            </w:sdtPr>
            <w:sdtEndPr>
              <w:rPr>
                <w:rFonts w:hint="eastAsia" w:asciiTheme="minorHAnsi" w:hAnsiTheme="minorHAnsi" w:eastAsiaTheme="minorEastAsia" w:cstheme="minorBidi"/>
                <w:kern w:val="2"/>
                <w:sz w:val="24"/>
                <w:szCs w:val="32"/>
                <w:lang w:val="en-US" w:eastAsia="zh-CN" w:bidi="ar-SA"/>
              </w:rPr>
            </w:sdtEndPr>
            <w:sdtContent>
              <w:r>
                <w:rPr>
                  <w:rFonts w:hint="eastAsia"/>
                  <w:sz w:val="22"/>
                  <w:szCs w:val="22"/>
                </w:rPr>
                <w:t>电视剧节目代理发行合同风险点</w:t>
              </w:r>
            </w:sdtContent>
          </w:sdt>
          <w:r>
            <w:rPr>
              <w:sz w:val="22"/>
              <w:szCs w:val="22"/>
            </w:rPr>
            <w:tab/>
          </w:r>
          <w:r>
            <w:rPr>
              <w:rFonts w:hint="eastAsia"/>
              <w:sz w:val="22"/>
              <w:szCs w:val="22"/>
              <w:lang w:val="en-US" w:eastAsia="zh-CN"/>
            </w:rPr>
            <w:t>50</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2294"/>
              <w:placeholder>
                <w:docPart w:val="{061b6397-fd64-461f-832e-5e220a2e7d37}"/>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《中华人民共和国民法总则》</w:t>
              </w:r>
            </w:sdtContent>
          </w:sdt>
          <w:r>
            <w:rPr>
              <w:sz w:val="22"/>
              <w:szCs w:val="22"/>
            </w:rPr>
            <w:tab/>
          </w:r>
          <w:r>
            <w:rPr>
              <w:rFonts w:hint="eastAsia"/>
              <w:sz w:val="22"/>
              <w:szCs w:val="22"/>
              <w:lang w:val="en-US" w:eastAsia="zh-CN"/>
            </w:rPr>
            <w:t>53</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2294"/>
              <w:placeholder>
                <w:docPart w:val="{ceb37229-843d-4556-ac71-7842657594af}"/>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《中华人民共和国合同法》</w:t>
              </w:r>
            </w:sdtContent>
          </w:sdt>
          <w:r>
            <w:rPr>
              <w:sz w:val="22"/>
              <w:szCs w:val="22"/>
            </w:rPr>
            <w:tab/>
          </w:r>
          <w:r>
            <w:rPr>
              <w:rFonts w:hint="eastAsia"/>
              <w:sz w:val="22"/>
              <w:szCs w:val="22"/>
              <w:lang w:val="en-US" w:eastAsia="zh-CN"/>
            </w:rPr>
            <w:t>55</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2294"/>
              <w:placeholder>
                <w:docPart w:val="{cb6828b8-40d1-49d8-90ef-051a9454266f}"/>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《中华人民共和国民事诉讼法》</w:t>
              </w:r>
            </w:sdtContent>
          </w:sdt>
          <w:r>
            <w:rPr>
              <w:sz w:val="22"/>
              <w:szCs w:val="22"/>
            </w:rPr>
            <w:tab/>
          </w:r>
          <w:r>
            <w:rPr>
              <w:rFonts w:hint="eastAsia"/>
              <w:sz w:val="22"/>
              <w:szCs w:val="22"/>
              <w:lang w:val="en-US" w:eastAsia="zh-CN"/>
            </w:rPr>
            <w:t>58</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2294"/>
              <w:placeholder>
                <w:docPart w:val="{25591eb2-b8e9-417c-b0c8-0889f7ec242c}"/>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《中华人民共和国仲裁法》</w:t>
              </w:r>
            </w:sdtContent>
          </w:sdt>
          <w:r>
            <w:rPr>
              <w:sz w:val="22"/>
              <w:szCs w:val="22"/>
            </w:rPr>
            <w:tab/>
          </w:r>
          <w:r>
            <w:rPr>
              <w:rFonts w:hint="eastAsia"/>
              <w:sz w:val="22"/>
              <w:szCs w:val="22"/>
              <w:lang w:val="en-US" w:eastAsia="zh-CN"/>
            </w:rPr>
            <w:t>58</w:t>
          </w:r>
        </w:p>
      </w:sdtContent>
    </w:sdt>
    <w:sdt>
      <w:sdtPr>
        <w:rPr>
          <w:rFonts w:ascii="宋体" w:hAnsi="宋体" w:eastAsia="宋体"/>
          <w:sz w:val="24"/>
          <w:szCs w:val="32"/>
        </w:rPr>
        <w:id w:val="147451207"/>
        <w:docPartObj>
          <w:docPartGallery w:val="Table of Contents"/>
          <w:docPartUnique/>
        </w:docPartObj>
      </w:sdtPr>
      <w:sdtEndPr>
        <w:rPr>
          <w:rFonts w:ascii="宋体" w:hAnsi="宋体" w:eastAsia="宋体"/>
          <w:sz w:val="22"/>
          <w:szCs w:val="22"/>
        </w:rPr>
      </w:sdtEndPr>
      <w:sdtContent>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sz w:val="24"/>
              <w:szCs w:val="32"/>
            </w:rPr>
          </w:pP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1207"/>
              <w:placeholder>
                <w:docPart w:val="{c591490b-d94c-4b3b-9c5b-2b02fddd9faa}"/>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《中华人民共和国著作权法》</w:t>
              </w:r>
            </w:sdtContent>
          </w:sdt>
          <w:r>
            <w:rPr>
              <w:sz w:val="22"/>
              <w:szCs w:val="22"/>
            </w:rPr>
            <w:tab/>
          </w:r>
          <w:r>
            <w:rPr>
              <w:rFonts w:hint="eastAsia"/>
              <w:sz w:val="22"/>
              <w:szCs w:val="22"/>
              <w:lang w:val="en-US" w:eastAsia="zh-CN"/>
            </w:rPr>
            <w:t>58</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1207"/>
              <w:placeholder>
                <w:docPart w:val="{2798465e-4ece-4d1b-aea3-d35ae4688212}"/>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《中华人民共和国著作权实施条例》</w:t>
              </w:r>
            </w:sdtContent>
          </w:sdt>
          <w:r>
            <w:rPr>
              <w:sz w:val="22"/>
              <w:szCs w:val="22"/>
            </w:rPr>
            <w:tab/>
          </w:r>
          <w:r>
            <w:rPr>
              <w:rFonts w:hint="eastAsia"/>
              <w:sz w:val="22"/>
              <w:szCs w:val="22"/>
              <w:lang w:val="en-US" w:eastAsia="zh-CN"/>
            </w:rPr>
            <w:t>6</w:t>
          </w:r>
          <w:r>
            <w:rPr>
              <w:sz w:val="22"/>
              <w:szCs w:val="22"/>
            </w:rPr>
            <w:t>2</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1207"/>
              <w:placeholder>
                <w:docPart w:val="{4c3f142e-4d95-4273-9397-eeac99632a3a}"/>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《信息网络传播权保护条例》</w:t>
              </w:r>
            </w:sdtContent>
          </w:sdt>
          <w:r>
            <w:rPr>
              <w:sz w:val="22"/>
              <w:szCs w:val="22"/>
            </w:rPr>
            <w:tab/>
          </w:r>
          <w:r>
            <w:rPr>
              <w:rFonts w:hint="eastAsia"/>
              <w:sz w:val="22"/>
              <w:szCs w:val="22"/>
              <w:lang w:val="en-US" w:eastAsia="zh-CN"/>
            </w:rPr>
            <w:t>62</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1207"/>
              <w:placeholder>
                <w:docPart w:val="{92faa8af-f16f-49fc-b1ab-90f62bcc15e1}"/>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《电视剧内容管理规定》</w:t>
              </w:r>
            </w:sdtContent>
          </w:sdt>
          <w:r>
            <w:rPr>
              <w:sz w:val="22"/>
              <w:szCs w:val="22"/>
            </w:rPr>
            <w:tab/>
          </w:r>
          <w:r>
            <w:rPr>
              <w:rFonts w:hint="eastAsia"/>
              <w:sz w:val="22"/>
              <w:szCs w:val="22"/>
              <w:lang w:val="en-US" w:eastAsia="zh-CN"/>
            </w:rPr>
            <w:t>6</w:t>
          </w:r>
          <w:r>
            <w:rPr>
              <w:sz w:val="22"/>
              <w:szCs w:val="22"/>
            </w:rPr>
            <w:t>4</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1207"/>
              <w:placeholder>
                <w:docPart w:val="{23618973-ff9f-4771-b706-863bcb572657}"/>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《广播电视节目制作经营管理规定》</w:t>
              </w:r>
            </w:sdtContent>
          </w:sdt>
          <w:r>
            <w:rPr>
              <w:sz w:val="22"/>
              <w:szCs w:val="22"/>
            </w:rPr>
            <w:tab/>
          </w:r>
          <w:r>
            <w:rPr>
              <w:rFonts w:hint="eastAsia"/>
              <w:sz w:val="22"/>
              <w:szCs w:val="22"/>
              <w:lang w:val="en-US" w:eastAsia="zh-CN"/>
            </w:rPr>
            <w:t>6</w:t>
          </w:r>
          <w:r>
            <w:rPr>
              <w:sz w:val="22"/>
              <w:szCs w:val="22"/>
            </w:rPr>
            <w:t>5</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51207"/>
              <w:placeholder>
                <w:docPart w:val="{2d87faaf-11ba-4b00-83ee-d13a131a5028}"/>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 xml:space="preserve">《互联网视听节目服务管理规定》 </w:t>
              </w:r>
            </w:sdtContent>
          </w:sdt>
          <w:r>
            <w:rPr>
              <w:sz w:val="22"/>
              <w:szCs w:val="22"/>
            </w:rPr>
            <w:tab/>
          </w:r>
          <w:r>
            <w:rPr>
              <w:sz w:val="22"/>
              <w:szCs w:val="22"/>
            </w:rPr>
            <w:t>6</w:t>
          </w:r>
          <w:r>
            <w:rPr>
              <w:rFonts w:hint="eastAsia"/>
              <w:sz w:val="22"/>
              <w:szCs w:val="22"/>
              <w:lang w:val="en-US" w:eastAsia="zh-CN"/>
            </w:rPr>
            <w:t>7</w:t>
          </w:r>
        </w:p>
      </w:sdtContent>
    </w:sdt>
    <w:sdt>
      <w:sdtPr>
        <w:rPr>
          <w:rFonts w:ascii="宋体" w:hAnsi="宋体" w:eastAsia="宋体"/>
          <w:sz w:val="24"/>
          <w:szCs w:val="32"/>
        </w:rPr>
        <w:id w:val="147483221"/>
        <w:docPartObj>
          <w:docPartGallery w:val="Table of Contents"/>
          <w:docPartUnique/>
        </w:docPartObj>
      </w:sdtPr>
      <w:sdtEndPr>
        <w:rPr>
          <w:rFonts w:ascii="宋体" w:hAnsi="宋体" w:eastAsia="宋体"/>
          <w:sz w:val="22"/>
          <w:szCs w:val="22"/>
        </w:rPr>
      </w:sdtEndPr>
      <w:sdtContent>
        <w:p>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sz w:val="24"/>
              <w:szCs w:val="32"/>
            </w:rPr>
          </w:pP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83221"/>
              <w:placeholder>
                <w:docPart w:val="{a0841a25-532b-4502-985c-0c9d37f2653f}"/>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《国家广播电影电视总局关于进一步加强网络剧、微电影等网络视听节目管理的通知》</w:t>
              </w:r>
            </w:sdtContent>
          </w:sdt>
          <w:r>
            <w:rPr>
              <w:sz w:val="22"/>
              <w:szCs w:val="22"/>
            </w:rPr>
            <w:tab/>
          </w:r>
          <w:r>
            <w:rPr>
              <w:rFonts w:hint="eastAsia"/>
              <w:sz w:val="22"/>
              <w:szCs w:val="22"/>
              <w:lang w:val="en-US" w:eastAsia="zh-CN"/>
            </w:rPr>
            <w:t>69</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83221"/>
              <w:placeholder>
                <w:docPart w:val="{5068f3e5-ad4d-46e4-bbe5-3ac31d3923d0}"/>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《国家新闻出版广电总局、国家发展和改革委员会、财政部等关于支持电视剧繁荣发展若干政策的通知》</w:t>
              </w:r>
            </w:sdtContent>
          </w:sdt>
          <w:r>
            <w:rPr>
              <w:sz w:val="22"/>
              <w:szCs w:val="22"/>
            </w:rPr>
            <w:tab/>
          </w:r>
          <w:r>
            <w:rPr>
              <w:rFonts w:hint="eastAsia"/>
              <w:sz w:val="22"/>
              <w:szCs w:val="22"/>
              <w:lang w:val="en-US" w:eastAsia="zh-CN"/>
            </w:rPr>
            <w:t>69</w:t>
          </w:r>
        </w:p>
        <w:p>
          <w:pPr>
            <w:pStyle w:val="8"/>
            <w:keepNext w:val="0"/>
            <w:keepLines w:val="0"/>
            <w:pageBreakBefore w:val="0"/>
            <w:tabs>
              <w:tab w:val="right" w:leader="dot" w:pos="8306"/>
            </w:tabs>
            <w:kinsoku/>
            <w:wordWrap/>
            <w:overflowPunct/>
            <w:topLinePunct w:val="0"/>
            <w:autoSpaceDE/>
            <w:autoSpaceDN/>
            <w:bidi w:val="0"/>
            <w:adjustRightInd/>
            <w:snapToGrid/>
            <w:spacing w:line="360" w:lineRule="auto"/>
            <w:ind w:left="0" w:leftChars="0" w:right="0" w:rightChars="0" w:firstLine="0" w:firstLineChars="0"/>
            <w:textAlignment w:val="auto"/>
            <w:outlineLvl w:val="9"/>
            <w:rPr>
              <w:sz w:val="22"/>
              <w:szCs w:val="22"/>
            </w:rPr>
          </w:pPr>
          <w:sdt>
            <w:sdtPr>
              <w:rPr>
                <w:rFonts w:asciiTheme="minorHAnsi" w:hAnsiTheme="minorHAnsi" w:eastAsiaTheme="minorEastAsia" w:cstheme="minorBidi"/>
                <w:kern w:val="2"/>
                <w:sz w:val="24"/>
                <w:szCs w:val="32"/>
                <w:lang w:val="en-US" w:eastAsia="zh-CN" w:bidi="ar-SA"/>
              </w:rPr>
              <w:id w:val="147483221"/>
              <w:placeholder>
                <w:docPart w:val="{7ffa4481-a798-48fb-b002-1a479597c369}"/>
              </w:placeholder>
            </w:sdtPr>
            <w:sdtEndPr>
              <w:rPr>
                <w:rFonts w:asciiTheme="minorHAnsi" w:hAnsiTheme="minorHAnsi" w:eastAsiaTheme="minorEastAsia" w:cstheme="minorBidi"/>
                <w:kern w:val="2"/>
                <w:sz w:val="24"/>
                <w:szCs w:val="32"/>
                <w:lang w:val="en-US" w:eastAsia="zh-CN" w:bidi="ar-SA"/>
              </w:rPr>
            </w:sdtEndPr>
            <w:sdtContent>
              <w:r>
                <w:rPr>
                  <w:rFonts w:hint="eastAsia"/>
                  <w:sz w:val="22"/>
                  <w:szCs w:val="22"/>
                </w:rPr>
                <w:t>《国家新闻出版广电总局办公厅关于加强有关广播电视节目、影视剧和网络视听节目制作传播管理的通知》</w:t>
              </w:r>
            </w:sdtContent>
          </w:sdt>
          <w:r>
            <w:rPr>
              <w:sz w:val="22"/>
              <w:szCs w:val="22"/>
            </w:rPr>
            <w:tab/>
          </w:r>
          <w:r>
            <w:rPr>
              <w:rFonts w:hint="eastAsia"/>
              <w:sz w:val="22"/>
              <w:szCs w:val="22"/>
              <w:lang w:val="en-US" w:eastAsia="zh-CN"/>
            </w:rPr>
            <w:t>70</w:t>
          </w:r>
        </w:p>
      </w:sdtContent>
    </w:sdt>
    <w:p>
      <w:pPr>
        <w:pStyle w:val="2"/>
        <w:jc w:val="center"/>
        <w:rPr>
          <w:rFonts w:hint="eastAsia"/>
        </w:rPr>
        <w:sectPr>
          <w:footerReference r:id="rId4" w:type="default"/>
          <w:pgSz w:w="11906" w:h="16838"/>
          <w:pgMar w:top="1440" w:right="1800" w:bottom="1440" w:left="1800" w:header="851" w:footer="992" w:gutter="0"/>
          <w:pgNumType w:fmt="numberInDash" w:start="1"/>
          <w:cols w:space="425" w:num="1"/>
          <w:docGrid w:type="lines" w:linePitch="312" w:charSpace="0"/>
        </w:sectPr>
      </w:pPr>
    </w:p>
    <w:p>
      <w:pPr>
        <w:pStyle w:val="2"/>
        <w:jc w:val="center"/>
      </w:pPr>
      <w:r>
        <w:rPr>
          <w:rFonts w:hint="eastAsia"/>
        </w:rPr>
        <w:t>电影投资合作合同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 w:hAnsi="仿宋" w:eastAsia="仿宋" w:cs="仿宋"/>
          <w:sz w:val="24"/>
        </w:rPr>
      </w:pPr>
    </w:p>
    <w:p>
      <w:pPr>
        <w:spacing w:afterLines="50" w:line="360" w:lineRule="auto"/>
        <w:rPr>
          <w:rFonts w:ascii="仿宋" w:hAnsi="仿宋" w:eastAsia="仿宋" w:cs="仿宋"/>
          <w:sz w:val="24"/>
          <w:u w:val="single"/>
        </w:rPr>
      </w:pPr>
      <w:r>
        <w:rPr>
          <w:rFonts w:hint="eastAsia" w:ascii="仿宋" w:hAnsi="仿宋" w:eastAsia="仿宋" w:cs="仿宋"/>
          <w:sz w:val="24"/>
        </w:rPr>
        <w:t>甲方：</w:t>
      </w:r>
      <w:r>
        <w:rPr>
          <w:rFonts w:hint="eastAsia" w:ascii="仿宋" w:hAnsi="仿宋" w:eastAsia="仿宋" w:cs="仿宋"/>
          <w:sz w:val="24"/>
          <w:u w:val="single"/>
        </w:rPr>
        <w:t xml:space="preserve">                           </w:t>
      </w:r>
    </w:p>
    <w:p>
      <w:pPr>
        <w:spacing w:afterLines="50" w:line="360" w:lineRule="auto"/>
        <w:rPr>
          <w:rFonts w:ascii="仿宋" w:hAnsi="仿宋" w:eastAsia="仿宋" w:cs="仿宋"/>
          <w:sz w:val="24"/>
        </w:rPr>
      </w:pPr>
      <w:r>
        <w:rPr>
          <w:rFonts w:hint="eastAsia" w:ascii="仿宋" w:hAnsi="仿宋" w:eastAsia="仿宋" w:cs="仿宋"/>
          <w:sz w:val="24"/>
        </w:rPr>
        <w:t>法定代表人/授权代表：</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spacing w:afterLines="50" w:line="360" w:lineRule="auto"/>
        <w:rPr>
          <w:rFonts w:ascii="仿宋" w:hAnsi="仿宋" w:eastAsia="仿宋" w:cs="仿宋"/>
          <w:sz w:val="24"/>
          <w:u w:val="single"/>
        </w:rPr>
      </w:pPr>
      <w:r>
        <w:rPr>
          <w:rFonts w:hint="eastAsia" w:ascii="仿宋" w:hAnsi="仿宋" w:eastAsia="仿宋" w:cs="仿宋"/>
          <w:sz w:val="24"/>
        </w:rPr>
        <w:t>住所：</w:t>
      </w:r>
      <w:r>
        <w:rPr>
          <w:rFonts w:hint="eastAsia" w:ascii="仿宋" w:hAnsi="仿宋" w:eastAsia="仿宋" w:cs="仿宋"/>
          <w:sz w:val="24"/>
          <w:u w:val="single"/>
        </w:rPr>
        <w:t xml:space="preserve">                           </w:t>
      </w:r>
    </w:p>
    <w:p>
      <w:pPr>
        <w:spacing w:afterLines="50" w:line="360" w:lineRule="auto"/>
        <w:rPr>
          <w:rFonts w:ascii="仿宋" w:hAnsi="仿宋" w:eastAsia="仿宋" w:cs="仿宋"/>
          <w:sz w:val="24"/>
          <w:u w:val="single"/>
        </w:rPr>
      </w:pPr>
      <w:r>
        <w:rPr>
          <w:rFonts w:hint="eastAsia" w:ascii="仿宋" w:hAnsi="仿宋" w:eastAsia="仿宋" w:cs="仿宋"/>
          <w:sz w:val="24"/>
        </w:rPr>
        <w:t>乙方：</w:t>
      </w:r>
      <w:r>
        <w:rPr>
          <w:rFonts w:hint="eastAsia" w:ascii="仿宋" w:hAnsi="仿宋" w:eastAsia="仿宋" w:cs="仿宋"/>
          <w:sz w:val="24"/>
          <w:u w:val="single"/>
        </w:rPr>
        <w:t xml:space="preserve">                           </w:t>
      </w:r>
    </w:p>
    <w:p>
      <w:pPr>
        <w:spacing w:afterLines="50" w:line="360" w:lineRule="auto"/>
        <w:rPr>
          <w:rFonts w:ascii="仿宋" w:hAnsi="仿宋" w:eastAsia="仿宋" w:cs="仿宋"/>
          <w:sz w:val="24"/>
          <w:u w:val="single"/>
        </w:rPr>
      </w:pPr>
      <w:r>
        <w:rPr>
          <w:rFonts w:hint="eastAsia" w:ascii="仿宋" w:hAnsi="仿宋" w:eastAsia="仿宋" w:cs="仿宋"/>
          <w:sz w:val="24"/>
        </w:rPr>
        <w:t>法定代表人/授权代表：</w:t>
      </w:r>
      <w:r>
        <w:rPr>
          <w:rFonts w:hint="eastAsia" w:ascii="仿宋" w:hAnsi="仿宋" w:eastAsia="仿宋" w:cs="仿宋"/>
          <w:sz w:val="24"/>
          <w:u w:val="single"/>
        </w:rPr>
        <w:t xml:space="preserve">            </w:t>
      </w:r>
    </w:p>
    <w:p>
      <w:pPr>
        <w:spacing w:afterLines="50" w:line="360" w:lineRule="auto"/>
        <w:rPr>
          <w:rFonts w:ascii="仿宋" w:hAnsi="仿宋" w:eastAsia="仿宋" w:cs="仿宋"/>
          <w:sz w:val="24"/>
          <w:u w:val="single"/>
        </w:rPr>
      </w:pPr>
      <w:r>
        <w:rPr>
          <w:rFonts w:hint="eastAsia" w:ascii="仿宋" w:hAnsi="仿宋" w:eastAsia="仿宋" w:cs="仿宋"/>
          <w:sz w:val="24"/>
        </w:rPr>
        <w:t>住所：</w:t>
      </w:r>
      <w:r>
        <w:rPr>
          <w:rFonts w:hint="eastAsia" w:ascii="仿宋" w:hAnsi="仿宋" w:eastAsia="仿宋" w:cs="仿宋"/>
          <w:sz w:val="24"/>
          <w:u w:val="single"/>
        </w:rPr>
        <w:t xml:space="preserve">                           </w:t>
      </w:r>
    </w:p>
    <w:p>
      <w:pPr>
        <w:spacing w:afterLines="50" w:line="360" w:lineRule="auto"/>
        <w:rPr>
          <w:rFonts w:ascii="仿宋" w:hAnsi="仿宋" w:eastAsia="仿宋" w:cs="仿宋"/>
          <w:sz w:val="24"/>
          <w:u w:val="single"/>
        </w:rPr>
      </w:pPr>
      <w:r>
        <w:rPr>
          <w:rFonts w:hint="eastAsia" w:ascii="仿宋" w:hAnsi="仿宋" w:eastAsia="仿宋" w:cs="仿宋"/>
          <w:sz w:val="24"/>
        </w:rPr>
        <w:t>丙方：</w:t>
      </w:r>
      <w:r>
        <w:rPr>
          <w:rFonts w:hint="eastAsia" w:ascii="仿宋" w:hAnsi="仿宋" w:eastAsia="仿宋" w:cs="仿宋"/>
          <w:sz w:val="24"/>
          <w:u w:val="single"/>
        </w:rPr>
        <w:t xml:space="preserve">                           </w:t>
      </w:r>
    </w:p>
    <w:p>
      <w:pPr>
        <w:spacing w:afterLines="50" w:line="360" w:lineRule="auto"/>
        <w:rPr>
          <w:rFonts w:ascii="仿宋" w:hAnsi="仿宋" w:eastAsia="仿宋" w:cs="仿宋"/>
          <w:sz w:val="24"/>
          <w:u w:val="single"/>
        </w:rPr>
      </w:pPr>
      <w:r>
        <w:rPr>
          <w:rFonts w:hint="eastAsia" w:ascii="仿宋" w:hAnsi="仿宋" w:eastAsia="仿宋" w:cs="仿宋"/>
          <w:sz w:val="24"/>
        </w:rPr>
        <w:t>法定代表人/授权代表：</w:t>
      </w:r>
      <w:r>
        <w:rPr>
          <w:rFonts w:hint="eastAsia" w:ascii="仿宋" w:hAnsi="仿宋" w:eastAsia="仿宋" w:cs="仿宋"/>
          <w:sz w:val="24"/>
          <w:u w:val="single"/>
        </w:rPr>
        <w:t xml:space="preserve">            </w:t>
      </w:r>
    </w:p>
    <w:p>
      <w:pPr>
        <w:spacing w:afterLines="50" w:line="360" w:lineRule="auto"/>
        <w:rPr>
          <w:rFonts w:ascii="仿宋" w:hAnsi="仿宋" w:eastAsia="仿宋" w:cs="仿宋"/>
          <w:sz w:val="24"/>
          <w:u w:val="single"/>
        </w:rPr>
      </w:pPr>
      <w:r>
        <w:rPr>
          <w:rFonts w:hint="eastAsia" w:ascii="仿宋" w:hAnsi="仿宋" w:eastAsia="仿宋" w:cs="仿宋"/>
          <w:sz w:val="24"/>
        </w:rPr>
        <w:t>住所：</w:t>
      </w:r>
      <w:r>
        <w:rPr>
          <w:rFonts w:hint="eastAsia" w:ascii="仿宋" w:hAnsi="仿宋" w:eastAsia="仿宋" w:cs="仿宋"/>
          <w:sz w:val="24"/>
          <w:u w:val="single"/>
        </w:rPr>
        <w:t xml:space="preserve">                           </w:t>
      </w:r>
    </w:p>
    <w:p>
      <w:pPr>
        <w:spacing w:afterLines="50" w:line="360" w:lineRule="auto"/>
        <w:rPr>
          <w:rFonts w:ascii="仿宋" w:hAnsi="仿宋" w:eastAsia="仿宋" w:cs="仿宋"/>
          <w:sz w:val="24"/>
        </w:rPr>
      </w:pP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鉴于： </w:t>
      </w:r>
    </w:p>
    <w:p>
      <w:pPr>
        <w:numPr>
          <w:ilvl w:val="0"/>
          <w:numId w:val="1"/>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甲乙丙三方系专门从事影视投资与制作的专业机构，愿意按照本合同约定投资拍摄制作约定影片，并具备国内影视剧投资、拍摄、制作与发行的主体资格、资质等合作条件。 </w:t>
      </w:r>
    </w:p>
    <w:p>
      <w:pPr>
        <w:numPr>
          <w:ilvl w:val="0"/>
          <w:numId w:val="1"/>
        </w:numPr>
        <w:spacing w:afterLines="50" w:line="360" w:lineRule="auto"/>
        <w:ind w:firstLine="480" w:firstLineChars="200"/>
        <w:rPr>
          <w:rFonts w:ascii="仿宋" w:hAnsi="仿宋" w:eastAsia="仿宋" w:cs="仿宋"/>
          <w:sz w:val="24"/>
        </w:rPr>
      </w:pPr>
      <w:r>
        <w:rPr>
          <w:rFonts w:hint="eastAsia" w:ascii="仿宋" w:hAnsi="仿宋" w:eastAsia="仿宋" w:cs="仿宋"/>
          <w:sz w:val="24"/>
        </w:rPr>
        <w:t>甲乙丙三方本着真诚合作、共创精品的原则，根据《合同法》、《著作权法》以及影视剧的有关法律法规的规定，投资和联合摄制约定影片，并以获得良好社会效益和投资回报为最终目的。</w:t>
      </w:r>
    </w:p>
    <w:p>
      <w:pPr>
        <w:numPr>
          <w:ilvl w:val="0"/>
          <w:numId w:val="1"/>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在签署本合同之前，甲乙丙三方已知晓、确认约定影片的基本剧情及剧本、纲要并对影片的文化价值与商业价值具有明确决断。 </w:t>
      </w:r>
    </w:p>
    <w:p>
      <w:pPr>
        <w:numPr>
          <w:ilvl w:val="0"/>
          <w:numId w:val="1"/>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本合同构成甲乙丙三方共同投资影片且分享收益的合作合同关系。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为此，甲乙双方于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日在</w:t>
      </w:r>
      <w:r>
        <w:rPr>
          <w:rFonts w:hint="eastAsia" w:ascii="仿宋" w:hAnsi="仿宋" w:eastAsia="仿宋" w:cs="仿宋"/>
          <w:sz w:val="24"/>
          <w:u w:val="single"/>
        </w:rPr>
        <w:t xml:space="preserve">     </w:t>
      </w:r>
      <w:r>
        <w:rPr>
          <w:rFonts w:hint="eastAsia" w:ascii="仿宋" w:hAnsi="仿宋" w:eastAsia="仿宋" w:cs="仿宋"/>
          <w:sz w:val="24"/>
        </w:rPr>
        <w:t>市</w:t>
      </w:r>
      <w:r>
        <w:rPr>
          <w:rFonts w:hint="eastAsia" w:ascii="仿宋" w:hAnsi="仿宋" w:eastAsia="仿宋" w:cs="仿宋"/>
          <w:sz w:val="24"/>
          <w:u w:val="single"/>
        </w:rPr>
        <w:t xml:space="preserve">     </w:t>
      </w:r>
      <w:r>
        <w:rPr>
          <w:rFonts w:hint="eastAsia" w:ascii="仿宋" w:hAnsi="仿宋" w:eastAsia="仿宋" w:cs="仿宋"/>
          <w:sz w:val="24"/>
        </w:rPr>
        <w:t xml:space="preserve">区订立条款如下：  </w:t>
      </w:r>
    </w:p>
    <w:p>
      <w:pPr>
        <w:spacing w:afterLines="50" w:line="360" w:lineRule="auto"/>
        <w:jc w:val="center"/>
        <w:rPr>
          <w:rFonts w:ascii="仿宋" w:hAnsi="仿宋" w:eastAsia="仿宋" w:cs="仿宋"/>
          <w:b/>
          <w:sz w:val="28"/>
          <w:szCs w:val="28"/>
        </w:rPr>
      </w:pPr>
      <w:r>
        <w:rPr>
          <w:rFonts w:hint="eastAsia" w:ascii="仿宋" w:hAnsi="仿宋" w:eastAsia="仿宋" w:cs="仿宋"/>
          <w:b/>
          <w:sz w:val="28"/>
          <w:szCs w:val="28"/>
        </w:rPr>
        <w:t>第一条 合作标的</w:t>
      </w:r>
    </w:p>
    <w:p>
      <w:pPr>
        <w:numPr>
          <w:ilvl w:val="0"/>
          <w:numId w:val="2"/>
        </w:numPr>
        <w:spacing w:afterLines="50" w:line="360" w:lineRule="auto"/>
        <w:ind w:firstLine="480" w:firstLineChars="200"/>
        <w:rPr>
          <w:rFonts w:ascii="仿宋" w:hAnsi="仿宋" w:eastAsia="仿宋" w:cs="仿宋"/>
          <w:sz w:val="24"/>
        </w:rPr>
      </w:pPr>
      <w:r>
        <w:rPr>
          <w:rFonts w:hint="eastAsia" w:ascii="仿宋" w:hAnsi="仿宋" w:eastAsia="仿宋" w:cs="仿宋"/>
          <w:sz w:val="24"/>
        </w:rPr>
        <w:t>片名：《</w:t>
      </w:r>
      <w:r>
        <w:rPr>
          <w:rFonts w:hint="eastAsia" w:ascii="仿宋" w:hAnsi="仿宋" w:eastAsia="仿宋" w:cs="仿宋"/>
          <w:sz w:val="24"/>
          <w:u w:val="single"/>
        </w:rPr>
        <w:t xml:space="preserve">             </w:t>
      </w:r>
      <w:r>
        <w:rPr>
          <w:rFonts w:hint="eastAsia" w:ascii="仿宋" w:hAnsi="仿宋" w:eastAsia="仿宋" w:cs="仿宋"/>
          <w:sz w:val="24"/>
        </w:rPr>
        <w:t>》（暂定名，具体以公映许可证所载片名为准），长度：不低于</w:t>
      </w:r>
      <w:r>
        <w:rPr>
          <w:rFonts w:hint="eastAsia" w:ascii="仿宋" w:hAnsi="仿宋" w:eastAsia="仿宋" w:cs="仿宋"/>
          <w:sz w:val="24"/>
          <w:u w:val="single"/>
        </w:rPr>
        <w:t xml:space="preserve">        </w:t>
      </w:r>
      <w:r>
        <w:rPr>
          <w:rFonts w:hint="eastAsia" w:ascii="仿宋" w:hAnsi="仿宋" w:eastAsia="仿宋" w:cs="仿宋"/>
          <w:sz w:val="24"/>
        </w:rPr>
        <w:t>分钟，本片题材类型：</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numPr>
          <w:ilvl w:val="0"/>
          <w:numId w:val="2"/>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剧本：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2.1 本片剧本系由</w:t>
      </w:r>
      <w:r>
        <w:rPr>
          <w:rFonts w:hint="eastAsia" w:ascii="仿宋" w:hAnsi="仿宋" w:eastAsia="仿宋" w:cs="仿宋"/>
          <w:sz w:val="24"/>
          <w:u w:val="single"/>
        </w:rPr>
        <w:t xml:space="preserve">        </w:t>
      </w:r>
      <w:r>
        <w:rPr>
          <w:rFonts w:hint="eastAsia" w:ascii="仿宋" w:hAnsi="仿宋" w:eastAsia="仿宋" w:cs="仿宋"/>
          <w:sz w:val="24"/>
        </w:rPr>
        <w:t>根据</w:t>
      </w:r>
      <w:r>
        <w:rPr>
          <w:rFonts w:hint="eastAsia" w:ascii="仿宋" w:hAnsi="仿宋" w:eastAsia="仿宋" w:cs="仿宋"/>
          <w:sz w:val="24"/>
          <w:u w:val="single"/>
        </w:rPr>
        <w:t xml:space="preserve">       </w:t>
      </w:r>
      <w:r>
        <w:rPr>
          <w:rFonts w:hint="eastAsia" w:ascii="仿宋" w:hAnsi="仿宋" w:eastAsia="仿宋" w:cs="仿宋"/>
          <w:sz w:val="24"/>
        </w:rPr>
        <w:t>的原著《</w:t>
      </w:r>
      <w:r>
        <w:rPr>
          <w:rFonts w:hint="eastAsia" w:ascii="仿宋" w:hAnsi="仿宋" w:eastAsia="仿宋" w:cs="仿宋"/>
          <w:sz w:val="24"/>
          <w:u w:val="single"/>
        </w:rPr>
        <w:t xml:space="preserve">         </w:t>
      </w:r>
      <w:r>
        <w:rPr>
          <w:rFonts w:hint="eastAsia" w:ascii="仿宋" w:hAnsi="仿宋" w:eastAsia="仿宋" w:cs="仿宋"/>
          <w:sz w:val="24"/>
        </w:rPr>
        <w:t>》改编创作而成。</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2.2 本片剧本现已由甲方众原著作者取得制作本片的拍摄权，且甲方已委托上述编剧进行创作，其创作的剧本版权归甲方。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2.3 本合同各方确认：甲方为本片剧本的前述投入（含从原著作者购买拍摄权、委托 编剧创作报酬及前期论证、策划、采风等费用）不低于</w:t>
      </w:r>
      <w:r>
        <w:rPr>
          <w:rFonts w:hint="eastAsia" w:ascii="仿宋" w:hAnsi="仿宋" w:eastAsia="仿宋" w:cs="仿宋"/>
          <w:sz w:val="24"/>
          <w:u w:val="single"/>
        </w:rPr>
        <w:t xml:space="preserve">             </w:t>
      </w:r>
      <w:r>
        <w:rPr>
          <w:rFonts w:hint="eastAsia" w:ascii="仿宋" w:hAnsi="仿宋" w:eastAsia="仿宋" w:cs="仿宋"/>
          <w:sz w:val="24"/>
        </w:rPr>
        <w:t>元，按</w:t>
      </w:r>
      <w:r>
        <w:rPr>
          <w:rFonts w:hint="eastAsia" w:ascii="仿宋" w:hAnsi="仿宋" w:eastAsia="仿宋" w:cs="仿宋"/>
          <w:sz w:val="24"/>
          <w:u w:val="single"/>
        </w:rPr>
        <w:t xml:space="preserve">        </w:t>
      </w:r>
      <w:r>
        <w:rPr>
          <w:rFonts w:hint="eastAsia" w:ascii="仿宋" w:hAnsi="仿宋" w:eastAsia="仿宋" w:cs="仿宋"/>
          <w:sz w:val="24"/>
        </w:rPr>
        <w:t xml:space="preserve">元计入本片制作成本并冲抵同等金额甲方投资款项，并且本片剧本在其他各投资方投资到位时转为本合同各方按投资比例共同享有。 </w:t>
      </w:r>
    </w:p>
    <w:p>
      <w:pPr>
        <w:numPr>
          <w:ilvl w:val="0"/>
          <w:numId w:val="2"/>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主创班底：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3.1 三方同意导演及主要演员如下：导演：</w:t>
      </w:r>
      <w:r>
        <w:rPr>
          <w:rFonts w:hint="eastAsia" w:ascii="仿宋" w:hAnsi="仿宋" w:eastAsia="仿宋" w:cs="仿宋"/>
          <w:sz w:val="24"/>
          <w:u w:val="single"/>
        </w:rPr>
        <w:t xml:space="preserve">             </w:t>
      </w:r>
      <w:r>
        <w:rPr>
          <w:rFonts w:hint="eastAsia" w:ascii="仿宋" w:hAnsi="仿宋" w:eastAsia="仿宋" w:cs="仿宋"/>
          <w:sz w:val="24"/>
        </w:rPr>
        <w:t xml:space="preserve">。主演：待定。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3.2 三方同意本片制片人署名如下：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出品人：</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制片人：待定。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监制：</w:t>
      </w:r>
      <w:r>
        <w:rPr>
          <w:rFonts w:hint="eastAsia" w:ascii="仿宋" w:hAnsi="仿宋" w:eastAsia="仿宋" w:cs="仿宋"/>
          <w:sz w:val="24"/>
          <w:u w:val="single"/>
        </w:rPr>
        <w:t xml:space="preserve">         </w:t>
      </w:r>
      <w:r>
        <w:rPr>
          <w:rFonts w:hint="eastAsia" w:ascii="仿宋" w:hAnsi="仿宋" w:eastAsia="仿宋" w:cs="仿宋"/>
          <w:sz w:val="24"/>
        </w:rPr>
        <w:t>。</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3.3 上述署名位置及出品单位、摄制单位及演职人员的署名均以影片最后出品方按照投资比例排列顺序为准。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3.4 其余演员及其余主创人员由三方协商确定。 </w:t>
      </w:r>
    </w:p>
    <w:p>
      <w:pPr>
        <w:numPr>
          <w:ilvl w:val="0"/>
          <w:numId w:val="2"/>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制作周期：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4.1 制作周期： 筹备期：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月至</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月。拍摄期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月至</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月,后制期：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月至</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月，公映期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 xml:space="preserve">月前。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4.2 三方同意根据制作周期确定最终制作进度和制作计划，作为完成本片制作的依据，并附在本合同后作为附件。 </w:t>
      </w:r>
    </w:p>
    <w:p>
      <w:pPr>
        <w:spacing w:afterLines="50" w:line="360" w:lineRule="auto"/>
        <w:jc w:val="center"/>
        <w:rPr>
          <w:rFonts w:ascii="仿宋" w:hAnsi="仿宋" w:eastAsia="仿宋" w:cs="仿宋"/>
          <w:b/>
          <w:sz w:val="28"/>
          <w:szCs w:val="28"/>
        </w:rPr>
      </w:pPr>
      <w:r>
        <w:rPr>
          <w:rFonts w:hint="eastAsia" w:ascii="仿宋" w:hAnsi="仿宋" w:eastAsia="仿宋" w:cs="仿宋"/>
          <w:b/>
          <w:sz w:val="28"/>
          <w:szCs w:val="28"/>
        </w:rPr>
        <w:t>第二条 合作内容</w:t>
      </w:r>
    </w:p>
    <w:p>
      <w:pPr>
        <w:numPr>
          <w:ilvl w:val="0"/>
          <w:numId w:val="3"/>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投资： </w:t>
      </w:r>
    </w:p>
    <w:p>
      <w:pPr>
        <w:numPr>
          <w:ilvl w:val="1"/>
          <w:numId w:val="4"/>
        </w:numPr>
        <w:spacing w:afterLines="50" w:line="360" w:lineRule="auto"/>
        <w:ind w:firstLine="480" w:firstLineChars="200"/>
        <w:rPr>
          <w:rFonts w:ascii="仿宋" w:hAnsi="仿宋" w:eastAsia="仿宋" w:cs="仿宋"/>
          <w:sz w:val="24"/>
        </w:rPr>
      </w:pPr>
      <w:r>
        <w:rPr>
          <w:rFonts w:hint="eastAsia" w:ascii="仿宋" w:hAnsi="仿宋" w:eastAsia="仿宋" w:cs="仿宋"/>
          <w:sz w:val="24"/>
        </w:rPr>
        <w:t>本片拍摄投资总额预计为：</w:t>
      </w:r>
      <w:r>
        <w:rPr>
          <w:rFonts w:hint="eastAsia" w:ascii="仿宋" w:hAnsi="仿宋" w:eastAsia="仿宋" w:cs="仿宋"/>
          <w:sz w:val="24"/>
          <w:u w:val="single"/>
        </w:rPr>
        <w:t xml:space="preserve">       </w:t>
      </w:r>
      <w:r>
        <w:rPr>
          <w:rFonts w:hint="eastAsia" w:ascii="仿宋" w:hAnsi="仿宋" w:eastAsia="仿宋" w:cs="仿宋"/>
          <w:sz w:val="24"/>
        </w:rPr>
        <w:t>元（大写：人民币</w:t>
      </w:r>
      <w:r>
        <w:rPr>
          <w:rFonts w:hint="eastAsia" w:ascii="仿宋" w:hAnsi="仿宋" w:eastAsia="仿宋" w:cs="仿宋"/>
          <w:sz w:val="24"/>
          <w:u w:val="single"/>
        </w:rPr>
        <w:t xml:space="preserve">           </w:t>
      </w:r>
      <w:r>
        <w:rPr>
          <w:rFonts w:hint="eastAsia" w:ascii="仿宋" w:hAnsi="仿宋" w:eastAsia="仿宋" w:cs="仿宋"/>
          <w:sz w:val="24"/>
        </w:rPr>
        <w:t>元整），由三方共同投资，其中甲方投资</w:t>
      </w:r>
      <w:r>
        <w:rPr>
          <w:rFonts w:hint="eastAsia" w:ascii="仿宋" w:hAnsi="仿宋" w:eastAsia="仿宋" w:cs="仿宋"/>
          <w:sz w:val="24"/>
          <w:u w:val="single"/>
        </w:rPr>
        <w:t xml:space="preserve">     </w:t>
      </w:r>
      <w:r>
        <w:rPr>
          <w:rFonts w:hint="eastAsia" w:ascii="仿宋" w:hAnsi="仿宋" w:eastAsia="仿宋" w:cs="仿宋"/>
          <w:sz w:val="24"/>
        </w:rPr>
        <w:t>%，即人民币</w:t>
      </w:r>
      <w:r>
        <w:rPr>
          <w:rFonts w:hint="eastAsia" w:ascii="仿宋" w:hAnsi="仿宋" w:eastAsia="仿宋" w:cs="仿宋"/>
          <w:sz w:val="24"/>
          <w:u w:val="single"/>
        </w:rPr>
        <w:t xml:space="preserve">          </w:t>
      </w:r>
      <w:r>
        <w:rPr>
          <w:rFonts w:hint="eastAsia" w:ascii="仿宋" w:hAnsi="仿宋" w:eastAsia="仿宋" w:cs="仿宋"/>
          <w:sz w:val="24"/>
        </w:rPr>
        <w:t>元；乙方投资</w:t>
      </w:r>
      <w:r>
        <w:rPr>
          <w:rFonts w:hint="eastAsia" w:ascii="仿宋" w:hAnsi="仿宋" w:eastAsia="仿宋" w:cs="仿宋"/>
          <w:sz w:val="24"/>
          <w:u w:val="single"/>
        </w:rPr>
        <w:t xml:space="preserve">      </w:t>
      </w:r>
      <w:r>
        <w:rPr>
          <w:rFonts w:hint="eastAsia" w:ascii="仿宋" w:hAnsi="仿宋" w:eastAsia="仿宋" w:cs="仿宋"/>
          <w:sz w:val="24"/>
        </w:rPr>
        <w:t>%，即人民币</w:t>
      </w:r>
      <w:r>
        <w:rPr>
          <w:rFonts w:hint="eastAsia" w:ascii="仿宋" w:hAnsi="仿宋" w:eastAsia="仿宋" w:cs="仿宋"/>
          <w:sz w:val="24"/>
          <w:u w:val="single"/>
        </w:rPr>
        <w:t xml:space="preserve">        </w:t>
      </w:r>
      <w:r>
        <w:rPr>
          <w:rFonts w:hint="eastAsia" w:ascii="仿宋" w:hAnsi="仿宋" w:eastAsia="仿宋" w:cs="仿宋"/>
          <w:sz w:val="24"/>
        </w:rPr>
        <w:t>元；丙方投资</w:t>
      </w:r>
      <w:r>
        <w:rPr>
          <w:rFonts w:hint="eastAsia" w:ascii="仿宋" w:hAnsi="仿宋" w:eastAsia="仿宋" w:cs="仿宋"/>
          <w:sz w:val="24"/>
          <w:u w:val="single"/>
        </w:rPr>
        <w:t xml:space="preserve">      </w:t>
      </w:r>
      <w:r>
        <w:rPr>
          <w:rFonts w:hint="eastAsia" w:ascii="仿宋" w:hAnsi="仿宋" w:eastAsia="仿宋" w:cs="仿宋"/>
          <w:sz w:val="24"/>
        </w:rPr>
        <w:t>%，即人民币</w:t>
      </w:r>
      <w:r>
        <w:rPr>
          <w:rFonts w:hint="eastAsia" w:ascii="仿宋" w:hAnsi="仿宋" w:eastAsia="仿宋" w:cs="仿宋"/>
          <w:sz w:val="24"/>
          <w:u w:val="single"/>
        </w:rPr>
        <w:t xml:space="preserve">        </w:t>
      </w:r>
      <w:r>
        <w:rPr>
          <w:rFonts w:hint="eastAsia" w:ascii="仿宋" w:hAnsi="仿宋" w:eastAsia="仿宋" w:cs="仿宋"/>
          <w:sz w:val="24"/>
        </w:rPr>
        <w:t xml:space="preserve">元。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1.2 各方对本片的投资款应汇至</w:t>
      </w:r>
      <w:r>
        <w:rPr>
          <w:rFonts w:hint="eastAsia" w:ascii="仿宋" w:hAnsi="仿宋" w:eastAsia="仿宋" w:cs="仿宋"/>
          <w:sz w:val="24"/>
          <w:u w:val="single"/>
        </w:rPr>
        <w:t xml:space="preserve">       </w:t>
      </w:r>
      <w:r>
        <w:rPr>
          <w:rFonts w:hint="eastAsia" w:ascii="仿宋" w:hAnsi="仿宋" w:eastAsia="仿宋" w:cs="仿宋"/>
          <w:sz w:val="24"/>
        </w:rPr>
        <w:t xml:space="preserve">方为本片专门开设的银行剧组帐户（以下简称“指定帐户”）。 </w:t>
      </w:r>
    </w:p>
    <w:p>
      <w:pPr>
        <w:spacing w:afterLines="50" w:line="360" w:lineRule="auto"/>
        <w:ind w:firstLine="480" w:firstLineChars="200"/>
        <w:rPr>
          <w:rFonts w:ascii="仿宋" w:hAnsi="仿宋" w:eastAsia="仿宋" w:cs="仿宋"/>
          <w:sz w:val="24"/>
          <w:u w:val="single"/>
        </w:rPr>
      </w:pPr>
      <w:r>
        <w:rPr>
          <w:rFonts w:hint="eastAsia" w:ascii="仿宋" w:hAnsi="仿宋" w:eastAsia="仿宋" w:cs="仿宋"/>
          <w:sz w:val="24"/>
        </w:rPr>
        <w:t>开户名：</w:t>
      </w:r>
      <w:r>
        <w:rPr>
          <w:rFonts w:hint="eastAsia" w:ascii="仿宋" w:hAnsi="仿宋" w:eastAsia="仿宋" w:cs="仿宋"/>
          <w:sz w:val="24"/>
          <w:u w:val="single"/>
        </w:rPr>
        <w:t xml:space="preserve">           </w:t>
      </w:r>
    </w:p>
    <w:p>
      <w:pPr>
        <w:spacing w:afterLines="50" w:line="360" w:lineRule="auto"/>
        <w:ind w:firstLine="480" w:firstLineChars="200"/>
        <w:rPr>
          <w:rFonts w:ascii="仿宋" w:hAnsi="仿宋" w:eastAsia="仿宋" w:cs="仿宋"/>
          <w:sz w:val="24"/>
          <w:u w:val="single"/>
        </w:rPr>
      </w:pPr>
      <w:r>
        <w:rPr>
          <w:rFonts w:hint="eastAsia" w:ascii="仿宋" w:hAnsi="仿宋" w:eastAsia="仿宋" w:cs="仿宋"/>
          <w:sz w:val="24"/>
        </w:rPr>
        <w:t>开户行：</w:t>
      </w:r>
      <w:r>
        <w:rPr>
          <w:rFonts w:hint="eastAsia" w:ascii="仿宋" w:hAnsi="仿宋" w:eastAsia="仿宋" w:cs="仿宋"/>
          <w:sz w:val="24"/>
          <w:u w:val="single"/>
        </w:rPr>
        <w:t xml:space="preserve">           </w:t>
      </w:r>
    </w:p>
    <w:p>
      <w:pPr>
        <w:spacing w:afterLines="50" w:line="360" w:lineRule="auto"/>
        <w:ind w:firstLine="480" w:firstLineChars="200"/>
        <w:rPr>
          <w:rFonts w:ascii="仿宋" w:hAnsi="仿宋" w:eastAsia="仿宋" w:cs="仿宋"/>
          <w:sz w:val="24"/>
          <w:u w:val="single"/>
        </w:rPr>
      </w:pPr>
      <w:r>
        <w:rPr>
          <w:rFonts w:hint="eastAsia" w:ascii="仿宋" w:hAnsi="仿宋" w:eastAsia="仿宋" w:cs="仿宋"/>
          <w:sz w:val="24"/>
        </w:rPr>
        <w:t>账 号：</w:t>
      </w:r>
      <w:r>
        <w:rPr>
          <w:rFonts w:hint="eastAsia" w:ascii="仿宋" w:hAnsi="仿宋" w:eastAsia="仿宋" w:cs="仿宋"/>
          <w:sz w:val="24"/>
          <w:u w:val="single"/>
        </w:rPr>
        <w:t xml:space="preserve">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1.3 投资款到位进度和期限： </w:t>
      </w:r>
    </w:p>
    <w:p>
      <w:pPr>
        <w:numPr>
          <w:ilvl w:val="0"/>
          <w:numId w:val="5"/>
        </w:numPr>
        <w:spacing w:afterLines="50" w:line="360" w:lineRule="auto"/>
        <w:ind w:firstLine="480" w:firstLineChars="200"/>
        <w:rPr>
          <w:rFonts w:ascii="仿宋" w:hAnsi="仿宋" w:eastAsia="仿宋" w:cs="仿宋"/>
          <w:sz w:val="24"/>
        </w:rPr>
      </w:pPr>
      <w:r>
        <w:rPr>
          <w:rFonts w:hint="eastAsia" w:ascii="仿宋" w:hAnsi="仿宋" w:eastAsia="仿宋" w:cs="仿宋"/>
          <w:sz w:val="24"/>
        </w:rPr>
        <w:t>本合同签署后甲乙丙三方依照规定时间配合本片制作拍摄进度按时到帐。</w:t>
      </w:r>
    </w:p>
    <w:p>
      <w:pPr>
        <w:numPr>
          <w:ilvl w:val="0"/>
          <w:numId w:val="5"/>
        </w:numPr>
        <w:spacing w:afterLines="50" w:line="360" w:lineRule="auto"/>
        <w:ind w:firstLine="480" w:firstLineChars="200"/>
        <w:rPr>
          <w:rFonts w:ascii="仿宋" w:hAnsi="仿宋" w:eastAsia="仿宋" w:cs="仿宋"/>
          <w:sz w:val="24"/>
        </w:rPr>
      </w:pPr>
      <w:r>
        <w:rPr>
          <w:rFonts w:hint="eastAsia" w:ascii="仿宋" w:hAnsi="仿宋" w:eastAsia="仿宋" w:cs="仿宋"/>
          <w:sz w:val="24"/>
        </w:rPr>
        <w:t>三方同意分四次向剧组指定帐户拨款：</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第一次：本合同签署后</w:t>
      </w:r>
      <w:r>
        <w:rPr>
          <w:rFonts w:hint="eastAsia" w:ascii="仿宋" w:hAnsi="仿宋" w:eastAsia="仿宋" w:cs="仿宋"/>
          <w:sz w:val="24"/>
          <w:u w:val="single"/>
        </w:rPr>
        <w:t xml:space="preserve">      </w:t>
      </w:r>
      <w:r>
        <w:rPr>
          <w:rFonts w:hint="eastAsia" w:ascii="仿宋" w:hAnsi="仿宋" w:eastAsia="仿宋" w:cs="仿宋"/>
          <w:sz w:val="24"/>
        </w:rPr>
        <w:t>日内按投资比例向剧组指定帐户拨款</w:t>
      </w:r>
      <w:r>
        <w:rPr>
          <w:rFonts w:hint="eastAsia" w:ascii="仿宋" w:hAnsi="仿宋" w:eastAsia="仿宋" w:cs="仿宋"/>
          <w:sz w:val="24"/>
          <w:u w:val="single"/>
        </w:rPr>
        <w:t xml:space="preserve">      </w:t>
      </w:r>
      <w:r>
        <w:rPr>
          <w:rFonts w:hint="eastAsia" w:ascii="仿宋" w:hAnsi="仿宋" w:eastAsia="仿宋" w:cs="仿宋"/>
          <w:sz w:val="24"/>
        </w:rPr>
        <w:t>%。</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第二次：本片开机前</w:t>
      </w:r>
      <w:r>
        <w:rPr>
          <w:rFonts w:hint="eastAsia" w:ascii="仿宋" w:hAnsi="仿宋" w:eastAsia="仿宋" w:cs="仿宋"/>
          <w:sz w:val="24"/>
          <w:u w:val="single"/>
        </w:rPr>
        <w:t xml:space="preserve">      </w:t>
      </w:r>
      <w:r>
        <w:rPr>
          <w:rFonts w:hint="eastAsia" w:ascii="仿宋" w:hAnsi="仿宋" w:eastAsia="仿宋" w:cs="仿宋"/>
          <w:sz w:val="24"/>
        </w:rPr>
        <w:t>日内按投资比例向剧组指定帐户拨款</w:t>
      </w:r>
      <w:r>
        <w:rPr>
          <w:rFonts w:hint="eastAsia" w:ascii="仿宋" w:hAnsi="仿宋" w:eastAsia="仿宋" w:cs="仿宋"/>
          <w:sz w:val="24"/>
          <w:u w:val="single"/>
        </w:rPr>
        <w:t xml:space="preserve">      </w:t>
      </w:r>
      <w:r>
        <w:rPr>
          <w:rFonts w:hint="eastAsia" w:ascii="仿宋" w:hAnsi="仿宋" w:eastAsia="仿宋" w:cs="仿宋"/>
          <w:sz w:val="24"/>
        </w:rPr>
        <w:t>%。</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第三次：本片拍摄过半后</w:t>
      </w:r>
      <w:r>
        <w:rPr>
          <w:rFonts w:hint="eastAsia" w:ascii="仿宋" w:hAnsi="仿宋" w:eastAsia="仿宋" w:cs="仿宋"/>
          <w:sz w:val="24"/>
          <w:u w:val="single"/>
        </w:rPr>
        <w:t xml:space="preserve">     </w:t>
      </w:r>
      <w:r>
        <w:rPr>
          <w:rFonts w:hint="eastAsia" w:ascii="仿宋" w:hAnsi="仿宋" w:eastAsia="仿宋" w:cs="仿宋"/>
          <w:sz w:val="24"/>
        </w:rPr>
        <w:t>日内按投资比例向剧组指定帐户拨款</w:t>
      </w:r>
      <w:r>
        <w:rPr>
          <w:rFonts w:hint="eastAsia" w:ascii="仿宋" w:hAnsi="仿宋" w:eastAsia="仿宋" w:cs="仿宋"/>
          <w:sz w:val="24"/>
          <w:u w:val="single"/>
        </w:rPr>
        <w:t xml:space="preserve">     </w:t>
      </w:r>
      <w:r>
        <w:rPr>
          <w:rFonts w:hint="eastAsia" w:ascii="仿宋" w:hAnsi="仿宋" w:eastAsia="仿宋" w:cs="仿宋"/>
          <w:sz w:val="24"/>
        </w:rPr>
        <w:t>%。</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第四次：本片拍摄结束之日的</w:t>
      </w:r>
      <w:r>
        <w:rPr>
          <w:rFonts w:hint="eastAsia" w:ascii="仿宋" w:hAnsi="仿宋" w:eastAsia="仿宋" w:cs="仿宋"/>
          <w:sz w:val="24"/>
          <w:u w:val="single"/>
        </w:rPr>
        <w:t xml:space="preserve">   </w:t>
      </w:r>
      <w:r>
        <w:rPr>
          <w:rFonts w:hint="eastAsia" w:ascii="仿宋" w:hAnsi="仿宋" w:eastAsia="仿宋" w:cs="仿宋"/>
          <w:sz w:val="24"/>
        </w:rPr>
        <w:t>日内按投资比例向剧组指定帐户拨款</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（注：本合同涉及的拍摄进度、拍摄日期等均以本片拍摄计划和拍摄进度安排为准）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1.4 本片所有费用支出实行预算制，按经三方认可的制作预算执行。甲方应严格按照制作预算执行，但其他两方有权予以监督。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1.5 追加投资：</w:t>
      </w:r>
    </w:p>
    <w:p>
      <w:pPr>
        <w:numPr>
          <w:ilvl w:val="0"/>
          <w:numId w:val="6"/>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甲乙丙三方同意，如本片在制作过程中出现超支，三方同意按投资比例依照本合同约定进行追加。 </w:t>
      </w:r>
    </w:p>
    <w:p>
      <w:pPr>
        <w:numPr>
          <w:ilvl w:val="0"/>
          <w:numId w:val="6"/>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各方对追加的投资应按各方另行约定的时间同步到位，另行约定的追加投资到位时间，以不影响本片拍摄或满足剧组正常运转为原则确定投资到位时间。 </w:t>
      </w:r>
    </w:p>
    <w:p>
      <w:pPr>
        <w:numPr>
          <w:ilvl w:val="0"/>
          <w:numId w:val="6"/>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任何一方未按约定提供追加投资或拒绝提供追加投资，则须按其应提供追加投资份额的同等金额向其他投资方支付违约金并按两倍金额向其他投资方支付赔偿金。 </w:t>
      </w:r>
    </w:p>
    <w:p>
      <w:pPr>
        <w:numPr>
          <w:ilvl w:val="0"/>
          <w:numId w:val="7"/>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制作与管理：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2.1 本片制作由</w:t>
      </w:r>
      <w:r>
        <w:rPr>
          <w:rFonts w:hint="eastAsia" w:ascii="仿宋" w:hAnsi="仿宋" w:eastAsia="仿宋" w:cs="仿宋"/>
          <w:sz w:val="24"/>
          <w:u w:val="single"/>
        </w:rPr>
        <w:t xml:space="preserve">     </w:t>
      </w:r>
      <w:r>
        <w:rPr>
          <w:rFonts w:hint="eastAsia" w:ascii="仿宋" w:hAnsi="仿宋" w:eastAsia="仿宋" w:cs="仿宋"/>
          <w:sz w:val="24"/>
        </w:rPr>
        <w:t xml:space="preserve">方（下称“制作方”）全权负责，包括但不限于开机前的筹备、前期制作、关机后的后期制作、报审和取得发行许可证；但该方在上述操作的每个阶段都与其他两方协商并征求其他两方的意见，其他两方对该方负责的制作过程有权进行监督。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2.2 本片制作由制作方组织成立的剧组负责制作，也可由制作方委托第三方负责承制。由制作方负责影片制作期间的所有合约的起草、签署和履行。制作方应在影片交付之前及时、完全地支付或清偿所有与影片有关的债务，包括但不限于所有工资、服务费、租金、冲印费用以及类似的费用。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2.3 如果由于制作方违反或被指挥违反了上一条中所述之影片拍摄期间签署的合约中所包含的任何契约、协议、陈述或保证，导致其他任何一方或多方遭受或承担任何法律责任、损害赔偿金、费用或成本（包括律师费用和诉讼费用），制作方有义务赔偿上述各项损失和费用并保证其他各方之母公司、子公司或分公司不受损害。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2.4 本片已于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日由</w:t>
      </w:r>
      <w:r>
        <w:rPr>
          <w:rFonts w:hint="eastAsia" w:ascii="仿宋" w:hAnsi="仿宋" w:eastAsia="仿宋" w:cs="仿宋"/>
          <w:sz w:val="24"/>
          <w:u w:val="single"/>
        </w:rPr>
        <w:t xml:space="preserve">      </w:t>
      </w:r>
      <w:r>
        <w:rPr>
          <w:rFonts w:hint="eastAsia" w:ascii="仿宋" w:hAnsi="仿宋" w:eastAsia="仿宋" w:cs="仿宋"/>
          <w:sz w:val="24"/>
        </w:rPr>
        <w:t xml:space="preserve">方办理立项。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2.5 在本片制作过程中，本片主创人员（导演、主要赏）由三方共同协商，如有任何变更，需要三方同意，其余演职人员的聘用，由本片剧组本着尽量节省成本、保证制作质量的原则直接确定。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2.6 在本片制作前，即本片开机前甲方应制定本片制作预算、制作进度计划；在制作过程中，剧组将按照制作预算和制作进度计划执行，以保证本片制作质量、按期完成。三方同意，如最终影片实际制作费用超出预算部分低于预算的</w:t>
      </w:r>
      <w:r>
        <w:rPr>
          <w:rFonts w:hint="eastAsia" w:ascii="仿宋" w:hAnsi="仿宋" w:eastAsia="仿宋" w:cs="仿宋"/>
          <w:sz w:val="24"/>
          <w:u w:val="single"/>
        </w:rPr>
        <w:t xml:space="preserve">     </w:t>
      </w:r>
      <w:r>
        <w:rPr>
          <w:rFonts w:hint="eastAsia" w:ascii="仿宋" w:hAnsi="仿宋" w:eastAsia="仿宋" w:cs="仿宋"/>
          <w:sz w:val="24"/>
        </w:rPr>
        <w:t>%，由甲乙丙三方经各方书面同意后，按各方投资比例追加投资；如最终影片实际制作费超出预算部分高于预算的</w:t>
      </w:r>
      <w:r>
        <w:rPr>
          <w:rFonts w:hint="eastAsia" w:ascii="仿宋" w:hAnsi="仿宋" w:eastAsia="仿宋" w:cs="仿宋"/>
          <w:sz w:val="24"/>
          <w:u w:val="single"/>
        </w:rPr>
        <w:t xml:space="preserve">         </w:t>
      </w:r>
      <w:r>
        <w:rPr>
          <w:rFonts w:hint="eastAsia" w:ascii="仿宋" w:hAnsi="仿宋" w:eastAsia="仿宋" w:cs="仿宋"/>
          <w:sz w:val="24"/>
        </w:rPr>
        <w:t xml:space="preserve">%，超出部分由甲乙丙三方另行签订协议处理。如实际费用少于预算费用，则应按照投资比例归还三方或用于经三方共同确定的用途。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2.7 制作方需在制作预算内按附件所死物料清单，按时交付影片的宣发素材。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2.8 制作方应在影片上映日期起</w:t>
      </w:r>
      <w:r>
        <w:rPr>
          <w:rFonts w:hint="eastAsia" w:ascii="仿宋" w:hAnsi="仿宋" w:eastAsia="仿宋" w:cs="仿宋"/>
          <w:sz w:val="24"/>
          <w:u w:val="single"/>
        </w:rPr>
        <w:t xml:space="preserve">      </w:t>
      </w:r>
      <w:r>
        <w:rPr>
          <w:rFonts w:hint="eastAsia" w:ascii="仿宋" w:hAnsi="仿宋" w:eastAsia="仿宋" w:cs="仿宋"/>
          <w:sz w:val="24"/>
        </w:rPr>
        <w:t>个工作日内将影片制作的结算报表提交给各投资方，各投资方应对制作结算报表在</w:t>
      </w:r>
      <w:r>
        <w:rPr>
          <w:rFonts w:hint="eastAsia" w:ascii="仿宋" w:hAnsi="仿宋" w:eastAsia="仿宋" w:cs="仿宋"/>
          <w:sz w:val="24"/>
          <w:u w:val="single"/>
        </w:rPr>
        <w:t xml:space="preserve">      </w:t>
      </w:r>
      <w:r>
        <w:rPr>
          <w:rFonts w:hint="eastAsia" w:ascii="仿宋" w:hAnsi="仿宋" w:eastAsia="仿宋" w:cs="仿宋"/>
          <w:sz w:val="24"/>
        </w:rPr>
        <w:t>个工作日内予以审核确认，各投资方可在此期限内提出异议，台在此期限内既未确认也未提出异议则视为各投资方无异议和已确认。原合约由制作方代为保管，保管年限至少</w:t>
      </w:r>
      <w:r>
        <w:rPr>
          <w:rFonts w:hint="eastAsia" w:ascii="仿宋" w:hAnsi="仿宋" w:eastAsia="仿宋" w:cs="仿宋"/>
          <w:sz w:val="24"/>
          <w:u w:val="single"/>
        </w:rPr>
        <w:t xml:space="preserve">     </w:t>
      </w:r>
      <w:r>
        <w:rPr>
          <w:rFonts w:hint="eastAsia" w:ascii="仿宋" w:hAnsi="仿宋" w:eastAsia="仿宋" w:cs="仿宋"/>
          <w:sz w:val="24"/>
        </w:rPr>
        <w:t xml:space="preserve">年或按制作方相应财务凭证、档案保存制度执行。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2.9 各投资方对制作结算报表有权进行审计并应在提出异议时一并提出， 若审计差异大于</w:t>
      </w:r>
      <w:r>
        <w:rPr>
          <w:rFonts w:hint="eastAsia" w:ascii="仿宋" w:hAnsi="仿宋" w:eastAsia="仿宋" w:cs="仿宋"/>
          <w:sz w:val="24"/>
          <w:u w:val="single"/>
        </w:rPr>
        <w:t xml:space="preserve">      </w:t>
      </w:r>
      <w:r>
        <w:rPr>
          <w:rFonts w:hint="eastAsia" w:ascii="仿宋" w:hAnsi="仿宋" w:eastAsia="仿宋" w:cs="仿宋"/>
          <w:sz w:val="24"/>
        </w:rPr>
        <w:t>%，则由制作方承担审计费用，并就差异偿还各投资方；若审计差异小于</w:t>
      </w:r>
      <w:r>
        <w:rPr>
          <w:rFonts w:hint="eastAsia" w:ascii="仿宋" w:hAnsi="仿宋" w:eastAsia="仿宋" w:cs="仿宋"/>
          <w:sz w:val="24"/>
          <w:u w:val="single"/>
        </w:rPr>
        <w:t xml:space="preserve">      </w:t>
      </w:r>
      <w:r>
        <w:rPr>
          <w:rFonts w:hint="eastAsia" w:ascii="仿宋" w:hAnsi="仿宋" w:eastAsia="仿宋" w:cs="仿宋"/>
          <w:sz w:val="24"/>
        </w:rPr>
        <w:t xml:space="preserve">%则由要求审计方承担审计费用，但制作方仍应就审计的差异部分偿还各投资方。但是，如果本片各项成本、收益在收支前后已经其他投资方确认、同意，则此类收支事项应从前述审计事项中除外，且免除制作方对已同意的投资方的赔偿或补偿责任。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2.10 在未经三方商定、书面认可的前提下，任何一方或多方不得擅自以单方或多方之名义对外进行与本片有关的任何及/或所有商业及投资签约等事宜，否则由此产生的所有债权、债务以用给其他投资方带来的任何经济损失应由违约方自行承揽即使有本条款的规定，一方在本合同项下依据本合同各自承担责任，不承担连带责任。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2.11 本得报审事宜由</w:t>
      </w:r>
      <w:r>
        <w:rPr>
          <w:rFonts w:hint="eastAsia" w:ascii="仿宋" w:hAnsi="仿宋" w:eastAsia="仿宋" w:cs="仿宋"/>
          <w:sz w:val="24"/>
          <w:u w:val="single"/>
        </w:rPr>
        <w:t xml:space="preserve">     </w:t>
      </w:r>
      <w:r>
        <w:rPr>
          <w:rFonts w:hint="eastAsia" w:ascii="仿宋" w:hAnsi="仿宋" w:eastAsia="仿宋" w:cs="仿宋"/>
          <w:sz w:val="24"/>
        </w:rPr>
        <w:t xml:space="preserve">方负责，其他两方应予积极配合和协助。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2.12 制作方应于影片上映日将会影片的版权声明，以便影片能够在中国大陆以外市场的正常销售。 </w:t>
      </w:r>
    </w:p>
    <w:p>
      <w:pPr>
        <w:spacing w:afterLines="50" w:line="360" w:lineRule="auto"/>
        <w:jc w:val="center"/>
        <w:rPr>
          <w:rFonts w:ascii="仿宋" w:hAnsi="仿宋" w:eastAsia="仿宋" w:cs="仿宋"/>
          <w:b/>
          <w:sz w:val="28"/>
          <w:szCs w:val="28"/>
        </w:rPr>
      </w:pPr>
      <w:r>
        <w:rPr>
          <w:rFonts w:hint="eastAsia" w:ascii="仿宋" w:hAnsi="仿宋" w:eastAsia="仿宋" w:cs="仿宋"/>
          <w:b/>
          <w:sz w:val="28"/>
          <w:szCs w:val="28"/>
        </w:rPr>
        <w:t>第三条 收益与分配</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3.1 本合同之收益范围，包括但不限于： </w:t>
      </w:r>
    </w:p>
    <w:p>
      <w:pPr>
        <w:numPr>
          <w:ilvl w:val="0"/>
          <w:numId w:val="8"/>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销售收入：是指本片在中国外的影院放映及电视版权、VCD、CD、录像带、录音带等音像制作及流媒体及数字网络点播，以及其他已知和未知的电影发行放映而取得的发行收入及相关权益。 </w:t>
      </w:r>
    </w:p>
    <w:p>
      <w:pPr>
        <w:numPr>
          <w:ilvl w:val="0"/>
          <w:numId w:val="8"/>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全作收益：主要指其他收益，包括但不限于本片剧本及/或本片的广告收益、赞助费、版权收益等。 </w:t>
      </w:r>
    </w:p>
    <w:p>
      <w:pPr>
        <w:numPr>
          <w:ilvl w:val="0"/>
          <w:numId w:val="8"/>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意外收益：包括但不限于评奖或政府、社会补贴和资助收本片参加国内外评奖所获个人奖项归相应个人，但非个人奖项和政府或社会机构对本片的财政补贴、资助属本片之收益。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3.2 收益分成： </w:t>
      </w:r>
    </w:p>
    <w:p>
      <w:pPr>
        <w:numPr>
          <w:ilvl w:val="0"/>
          <w:numId w:val="9"/>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收益的计算：本片净收益应按照本合同第二部分1.1 条中的三方投资比例进行分配，如任何一方投资未到位或未全部到位则按照各方实际到位金额计算的投资比例分享本片权益并进行收益分配。本片净收益的计算方式和顺序如下：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本片净收益＝销售净收益+合作净收益+意外收益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其中： </w:t>
      </w:r>
    </w:p>
    <w:p>
      <w:pPr>
        <w:numPr>
          <w:ilvl w:val="0"/>
          <w:numId w:val="10"/>
        </w:numPr>
        <w:spacing w:afterLines="50" w:line="360" w:lineRule="auto"/>
        <w:ind w:firstLine="480" w:firstLineChars="200"/>
        <w:rPr>
          <w:rFonts w:ascii="仿宋" w:hAnsi="仿宋" w:eastAsia="仿宋" w:cs="仿宋"/>
          <w:sz w:val="24"/>
        </w:rPr>
      </w:pPr>
      <w:r>
        <w:rPr>
          <w:rFonts w:hint="eastAsia" w:ascii="仿宋" w:hAnsi="仿宋" w:eastAsia="仿宋" w:cs="仿宋"/>
          <w:sz w:val="24"/>
        </w:rPr>
        <w:t>销售净收益＝销售收入 （其中院线销售收入是指在与发行方及院线分帐后的收入)-发行代理费-导演奖励-影片的宣发费用-税金</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B. 合作净收益＝合作收益-合作收益代理费-因取得合作收益而支付的费用-税金 </w:t>
      </w:r>
    </w:p>
    <w:p>
      <w:pPr>
        <w:numPr>
          <w:ilvl w:val="0"/>
          <w:numId w:val="11"/>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报表及支付：发行方应在影片上映后的40日内、90日内和公映后第二年的3月31日、6月30日、9月30日和12月31日提交发行财务报表，影片上映后的第三年发行方应于6月30日、12月31日提交发行财务报表，影片上映后的第四年起每年的12月31日提交发行财务报表。在每次提交财务报表后五个工作日内，由发行方向各投资方进行收益分配支付。如任何一方对发行方的财务报表有异议，则由发行方负责解释并配合异议方进行核查，一经核实异议成立，发行方应补缴差额部分收益款项。 </w:t>
      </w:r>
    </w:p>
    <w:p>
      <w:pPr>
        <w:numPr>
          <w:ilvl w:val="0"/>
          <w:numId w:val="11"/>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任何一方对发行方提交的财务报表有权向发行方提出质询、有权查阅和核对收支的原始凭证，发行方均应在48小时内予以配合并进行相应说明。如经核实财务报表或原始收支凭证存在虚假或存在其他不符合约定的事项，则由发行方赔偿此部分收益，并按虚假或不实金额的两倍向各方支付违约金。如各方与发行方就发行财务报表出现分歧时，可共同委托会计师进行审计并以审结结果为确认依据，审计费用由主张不成立的一方承担；任何一方拒绝委托会计师，视为该方的主张不成立，视为对方的主张成立，并据此确认财务报表。 </w:t>
      </w:r>
    </w:p>
    <w:p>
      <w:pPr>
        <w:spacing w:afterLines="50" w:line="360" w:lineRule="auto"/>
        <w:jc w:val="center"/>
        <w:rPr>
          <w:rFonts w:ascii="仿宋" w:hAnsi="仿宋" w:eastAsia="仿宋" w:cs="仿宋"/>
          <w:b/>
          <w:sz w:val="28"/>
          <w:szCs w:val="28"/>
        </w:rPr>
      </w:pPr>
      <w:r>
        <w:rPr>
          <w:rFonts w:hint="eastAsia" w:ascii="仿宋" w:hAnsi="仿宋" w:eastAsia="仿宋" w:cs="仿宋"/>
          <w:b/>
          <w:sz w:val="28"/>
          <w:szCs w:val="28"/>
        </w:rPr>
        <w:t>第四条 发行、经营、推广与宣传</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4.1 三方同意，本片在中国（不含港澳台地区）的发行和销售，包括但不限于影院发行、免费电视、音像制品以及新媒体发行播放权益（除影院和无线电视、音像制品以外，包括但不限于网络、航空、火车、汽车、手机、IPTV、播放器等新媒体载体），以及其他任何已知和未知的电影发行和销售渠道或方式，采取由各投资方委托负责制，且各方共同参与、提供协助。上述本片国内发行具体事宜和细则，三方需另行签署本片国内发行协议具体商定。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4.2 三方同意委托甲方代表其他各方对外联络、该影片在海外地区（系除中国大陆以外的其他地区，包含港澳台地区）的发行放映权（包括但不限于影院、音像制品、网络播映、IPTV等）和该影片在全球范围的衍生产品开发、运营权（包括但不限于游戏衍生产品形式）。但上述权益的相关协议需经各方共同认可方可执行。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4.3 本片的营销宣传方式和具体方案，由各投资方协商确定，共同制定本片的宣传、推广、营销计划，执行本片整体推广策略、方案及实施，包括广告招商、商务商业、本息衍生品开发等战略推广活动。当发生意见不同时，方拥有最终决定权。 </w:t>
      </w:r>
    </w:p>
    <w:p>
      <w:pPr>
        <w:spacing w:afterLines="50" w:line="360" w:lineRule="auto"/>
        <w:jc w:val="center"/>
        <w:rPr>
          <w:rFonts w:ascii="仿宋" w:hAnsi="仿宋" w:eastAsia="仿宋" w:cs="仿宋"/>
          <w:b/>
          <w:sz w:val="28"/>
          <w:szCs w:val="28"/>
        </w:rPr>
      </w:pPr>
      <w:r>
        <w:rPr>
          <w:rFonts w:hint="eastAsia" w:ascii="仿宋" w:hAnsi="仿宋" w:eastAsia="仿宋" w:cs="仿宋"/>
          <w:b/>
          <w:sz w:val="28"/>
          <w:szCs w:val="28"/>
        </w:rPr>
        <w:t>第五条 版权归属</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5.1 三方同意：本片摄制完成后，三方共同享有完成影片在全世界范围内的全部版权（编剧、导演署名权除外）并按照本合同勘正的投资比例分享。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5.2 本片与其剧本及其衍生产品的开发权、 经营权和收益权， 除上一条规定的本片相关版权外，包括但不限于将本片制作成VCD、DVD、EVD等电子音像制品、图书、画册、其他商品的衍生产品，亦属本片版权的组成部分。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5.3 任何一方转让其对本片享有的版权，均应先经其他方同意，其他方不应无理予以否定，且其他方在同等条件下有优先受让权。任何一方在其投资未全部到位前不得转让其对本片享有的任何版权或权益。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5.4 三方确认：三方及其他投资方在本片完成剧中作为出品单位、摄制单位署名并可指定相应人员作为本片相应职员署名，各方署名顺序和人数以各方投资金额及相应贡献协商确定。导演、编剧署名具体要求以所签署的编剧导演聘用协议规定为准。</w:t>
      </w:r>
    </w:p>
    <w:p>
      <w:pPr>
        <w:spacing w:afterLines="50" w:line="360" w:lineRule="auto"/>
        <w:jc w:val="center"/>
        <w:rPr>
          <w:rFonts w:ascii="仿宋" w:hAnsi="仿宋" w:eastAsia="仿宋" w:cs="仿宋"/>
          <w:b/>
          <w:sz w:val="28"/>
          <w:szCs w:val="28"/>
        </w:rPr>
      </w:pPr>
      <w:r>
        <w:rPr>
          <w:rFonts w:hint="eastAsia" w:ascii="仿宋" w:hAnsi="仿宋" w:eastAsia="仿宋" w:cs="仿宋"/>
          <w:b/>
          <w:sz w:val="28"/>
          <w:szCs w:val="28"/>
        </w:rPr>
        <w:t>第六条 其他事项</w:t>
      </w:r>
    </w:p>
    <w:p>
      <w:pPr>
        <w:numPr>
          <w:ilvl w:val="0"/>
          <w:numId w:val="12"/>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保密： </w:t>
      </w:r>
    </w:p>
    <w:p>
      <w:pPr>
        <w:numPr>
          <w:ilvl w:val="1"/>
          <w:numId w:val="13"/>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三方在合作过程中，就本剧剧本等拍摄资料、拍摄进度、演职人员及其变动均应予以保密。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1.2 在本剧公开或公映前，本剧剧本、影片、词曲、拍摄情况（含演职人员及其变化、拍摄资料和拍摄进度等）等均属本剧商业秘密，一旦泄露、披露，均会对双方造成不可挽回的巨大损失；本合同所涉及的条款为商业机密，三方及其工作人员应遵守保密原则，决不透露予第三方。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1.3 如因影片制作或宣传工作需要对外透露有关情况，三方应共同协商确定对外披露信息的内容。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1.4 三方亦需对影片的结算报表之内容及相关资料予以保密。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1.5 本合同约定的保密事项，在本合同终止时或任何一方退出本剧合作后仍对各方具有约束力，除非保密信息已经成为一般公众所知晓的公开信息。 </w:t>
      </w:r>
    </w:p>
    <w:p>
      <w:pPr>
        <w:numPr>
          <w:ilvl w:val="0"/>
          <w:numId w:val="14"/>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不可抗力：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2.1 本合同所述的不可抗力是指：自然灾害、贸易抵制、罢工、动乱、战乱和火灾、水灾、疫情等意外事故，政府规定、指令、法规的变更。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2.2 若任何一方因不可斥力情况影响，以致无法继续履行本合同的责任， 应立即以书面通知另一方，三方就应友好商定如何处理。因不可抗力以致无法履行本合同或者迟延履行，不作违约论。 </w:t>
      </w:r>
    </w:p>
    <w:p>
      <w:pPr>
        <w:numPr>
          <w:ilvl w:val="0"/>
          <w:numId w:val="14"/>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违约责任：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3.1 若任何一方不履行合同，迟延履行或保证、承诺存在虚假，均为违约行为并追究违约责任，违约方应向另一方支付其投资款 %的违约金；任何一方使其提供投资，则每逾期一日按逾期金额的</w:t>
      </w:r>
      <w:r>
        <w:rPr>
          <w:rFonts w:hint="eastAsia" w:ascii="仿宋" w:hAnsi="仿宋" w:eastAsia="仿宋" w:cs="仿宋"/>
          <w:sz w:val="24"/>
          <w:u w:val="single"/>
        </w:rPr>
        <w:t xml:space="preserve">      </w:t>
      </w:r>
      <w:r>
        <w:rPr>
          <w:rFonts w:hint="eastAsia" w:ascii="仿宋" w:hAnsi="仿宋" w:eastAsia="仿宋" w:cs="仿宋"/>
          <w:sz w:val="24"/>
        </w:rPr>
        <w:t>%支付违约金。任何一方没有行使或有延迟行使本合同下的任何权利或补救，不视为该方放弃权利或补救。各方应按各方投资额度履行投资义务并承担相应的责任，且甲方有义务承担在预算内完成本片拍摄的责任。本合同各条款对违约责任另有特别约定的，则优先适用特别约定。</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3.2 本合同约定的投资，各方均应按约定时间足额投入；如一方未按约定足额注入，除需按照上一条的约定承担违约金外，每逾期一天，应按未足额注入部分资本</w:t>
      </w:r>
      <w:r>
        <w:rPr>
          <w:rFonts w:hint="eastAsia" w:ascii="仿宋" w:hAnsi="仿宋" w:eastAsia="仿宋" w:cs="仿宋"/>
          <w:sz w:val="24"/>
          <w:u w:val="single"/>
        </w:rPr>
        <w:t xml:space="preserve">     </w:t>
      </w:r>
      <w:r>
        <w:rPr>
          <w:rFonts w:hint="eastAsia" w:ascii="仿宋" w:hAnsi="仿宋" w:eastAsia="仿宋" w:cs="仿宋"/>
          <w:sz w:val="24"/>
        </w:rPr>
        <w:t>%的金额另行向守约方支付违约金，但该部分违约金不会超过该期应注入投资之款项。如任何一方 的投资逾期超过</w:t>
      </w:r>
      <w:r>
        <w:rPr>
          <w:rFonts w:hint="eastAsia" w:ascii="仿宋" w:hAnsi="仿宋" w:eastAsia="仿宋" w:cs="仿宋"/>
          <w:sz w:val="24"/>
          <w:u w:val="single"/>
        </w:rPr>
        <w:t xml:space="preserve">     </w:t>
      </w:r>
      <w:r>
        <w:rPr>
          <w:rFonts w:hint="eastAsia" w:ascii="仿宋" w:hAnsi="仿宋" w:eastAsia="仿宋" w:cs="仿宋"/>
          <w:sz w:val="24"/>
        </w:rPr>
        <w:t xml:space="preserve">日或者因其逾期提供投资导致本片因缺乏资金而停拍时，则该方还应按照其约定投资金额的同等金额的两倍向其他投资方支付赔偿金，其他投资方亦有权另寻其他投资方或自行补足投资。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3.3 三方均应严格遵守本合同书的约定，如其中一方决定不完成本合同指定的安排，或对任何一项或多项本合同内的条款有违约行为使本合同项下完成成为不能，除第三部分内3.1条及3.2 条外，则违约方应按该项目总投资额的</w:t>
      </w:r>
      <w:r>
        <w:rPr>
          <w:rFonts w:hint="eastAsia" w:ascii="仿宋" w:hAnsi="仿宋" w:eastAsia="仿宋" w:cs="仿宋"/>
          <w:sz w:val="24"/>
          <w:u w:val="single"/>
        </w:rPr>
        <w:t xml:space="preserve">      </w:t>
      </w:r>
      <w:r>
        <w:rPr>
          <w:rFonts w:hint="eastAsia" w:ascii="仿宋" w:hAnsi="仿宋" w:eastAsia="仿宋" w:cs="仿宋"/>
          <w:sz w:val="24"/>
        </w:rPr>
        <w:t>%向非违约方作出赔偿；如因此造成合作不能进行，非违约方有权解除本合同，违约方不再享有本合同约定的所有权益，同时违约方将承担由此给非违约方所造成的一切损失，包括但不限于经济赔偿、民事及其他法律责任。</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4.联络：本意向书各方的联络方式如下，任何一方改变其联络方式，均须书面提前通知另一方，否则送达至原授权代表或以原联络方式送达即视为有效送达：</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（1）甲方指定联系人：</w:t>
      </w:r>
      <w:r>
        <w:rPr>
          <w:rFonts w:hint="eastAsia" w:ascii="仿宋" w:hAnsi="仿宋" w:eastAsia="仿宋" w:cs="仿宋"/>
          <w:sz w:val="24"/>
          <w:u w:val="single"/>
        </w:rPr>
        <w:t xml:space="preserve">                    </w:t>
      </w:r>
      <w:r>
        <w:rPr>
          <w:rFonts w:hint="eastAsia" w:ascii="仿宋" w:hAnsi="仿宋" w:eastAsia="仿宋" w:cs="仿宋"/>
          <w:sz w:val="24"/>
        </w:rPr>
        <w:t>，电话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r>
        <w:rPr>
          <w:rFonts w:hint="eastAsia" w:ascii="仿宋" w:hAnsi="仿宋" w:eastAsia="仿宋" w:cs="仿宋"/>
          <w:sz w:val="24"/>
        </w:rPr>
        <w:t>，手机</w:t>
      </w:r>
      <w:r>
        <w:rPr>
          <w:rFonts w:hint="eastAsia" w:ascii="仿宋" w:hAnsi="仿宋" w:eastAsia="仿宋" w:cs="仿宋"/>
          <w:sz w:val="24"/>
          <w:u w:val="single"/>
        </w:rPr>
        <w:t xml:space="preserve">            </w:t>
      </w:r>
      <w:r>
        <w:rPr>
          <w:rFonts w:hint="eastAsia" w:ascii="仿宋" w:hAnsi="仿宋" w:eastAsia="仿宋" w:cs="仿宋"/>
          <w:sz w:val="24"/>
        </w:rPr>
        <w:t>，电子信箱</w:t>
      </w:r>
      <w:r>
        <w:rPr>
          <w:rFonts w:hint="eastAsia" w:ascii="仿宋" w:hAnsi="仿宋" w:eastAsia="仿宋" w:cs="仿宋"/>
          <w:sz w:val="24"/>
          <w:u w:val="single"/>
        </w:rPr>
        <w:t xml:space="preserve">          </w:t>
      </w:r>
      <w:r>
        <w:rPr>
          <w:rFonts w:hint="eastAsia" w:ascii="仿宋" w:hAnsi="仿宋" w:eastAsia="仿宋" w:cs="仿宋"/>
          <w:sz w:val="24"/>
        </w:rPr>
        <w:t>，邮编</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numPr>
          <w:ilvl w:val="0"/>
          <w:numId w:val="15"/>
        </w:numPr>
        <w:spacing w:afterLines="50" w:line="360" w:lineRule="auto"/>
        <w:ind w:firstLine="480" w:firstLineChars="200"/>
        <w:rPr>
          <w:rFonts w:ascii="仿宋" w:hAnsi="仿宋" w:eastAsia="仿宋" w:cs="仿宋"/>
          <w:sz w:val="24"/>
        </w:rPr>
      </w:pPr>
      <w:r>
        <w:rPr>
          <w:rFonts w:hint="eastAsia" w:ascii="仿宋" w:hAnsi="仿宋" w:eastAsia="仿宋" w:cs="仿宋"/>
          <w:sz w:val="24"/>
        </w:rPr>
        <w:t>乙方指定联系人：</w:t>
      </w:r>
      <w:r>
        <w:rPr>
          <w:rFonts w:hint="eastAsia" w:ascii="仿宋" w:hAnsi="仿宋" w:eastAsia="仿宋" w:cs="仿宋"/>
          <w:sz w:val="24"/>
          <w:u w:val="single"/>
        </w:rPr>
        <w:t xml:space="preserve">                    </w:t>
      </w:r>
      <w:r>
        <w:rPr>
          <w:rFonts w:hint="eastAsia" w:ascii="仿宋" w:hAnsi="仿宋" w:eastAsia="仿宋" w:cs="仿宋"/>
          <w:sz w:val="24"/>
        </w:rPr>
        <w:t>，电话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r>
        <w:rPr>
          <w:rFonts w:hint="eastAsia" w:ascii="仿宋" w:hAnsi="仿宋" w:eastAsia="仿宋" w:cs="仿宋"/>
          <w:sz w:val="24"/>
        </w:rPr>
        <w:t>，手机</w:t>
      </w:r>
      <w:r>
        <w:rPr>
          <w:rFonts w:hint="eastAsia" w:ascii="仿宋" w:hAnsi="仿宋" w:eastAsia="仿宋" w:cs="仿宋"/>
          <w:sz w:val="24"/>
          <w:u w:val="single"/>
        </w:rPr>
        <w:t xml:space="preserve">            </w:t>
      </w:r>
      <w:r>
        <w:rPr>
          <w:rFonts w:hint="eastAsia" w:ascii="仿宋" w:hAnsi="仿宋" w:eastAsia="仿宋" w:cs="仿宋"/>
          <w:sz w:val="24"/>
        </w:rPr>
        <w:t>，电子信箱</w:t>
      </w:r>
      <w:r>
        <w:rPr>
          <w:rFonts w:hint="eastAsia" w:ascii="仿宋" w:hAnsi="仿宋" w:eastAsia="仿宋" w:cs="仿宋"/>
          <w:sz w:val="24"/>
          <w:u w:val="single"/>
        </w:rPr>
        <w:t xml:space="preserve">          </w:t>
      </w:r>
      <w:r>
        <w:rPr>
          <w:rFonts w:hint="eastAsia" w:ascii="仿宋" w:hAnsi="仿宋" w:eastAsia="仿宋" w:cs="仿宋"/>
          <w:sz w:val="24"/>
        </w:rPr>
        <w:t>，邮编</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numPr>
          <w:ilvl w:val="0"/>
          <w:numId w:val="16"/>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争议解决：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5.1 双方因合同的解释或履行发生争议，应先由双方协商解决。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5.2 如协商不成，按照第</w:t>
      </w:r>
      <w:r>
        <w:rPr>
          <w:rFonts w:hint="eastAsia" w:ascii="仿宋" w:hAnsi="仿宋" w:eastAsia="仿宋" w:cs="仿宋"/>
          <w:sz w:val="24"/>
          <w:u w:val="single"/>
        </w:rPr>
        <w:t xml:space="preserve">      </w:t>
      </w:r>
      <w:r>
        <w:rPr>
          <w:rFonts w:hint="eastAsia" w:ascii="仿宋" w:hAnsi="仿宋" w:eastAsia="仿宋" w:cs="仿宋"/>
          <w:sz w:val="24"/>
        </w:rPr>
        <w:t>种方式解决。</w:t>
      </w:r>
    </w:p>
    <w:p>
      <w:pPr>
        <w:numPr>
          <w:ilvl w:val="0"/>
          <w:numId w:val="17"/>
        </w:numPr>
        <w:spacing w:afterLines="50" w:line="360" w:lineRule="auto"/>
        <w:ind w:firstLine="480" w:firstLineChars="200"/>
        <w:rPr>
          <w:rFonts w:ascii="仿宋" w:hAnsi="仿宋" w:eastAsia="仿宋" w:cs="仿宋"/>
          <w:sz w:val="24"/>
        </w:rPr>
      </w:pPr>
      <w:r>
        <w:rPr>
          <w:rFonts w:hint="eastAsia" w:ascii="仿宋" w:hAnsi="仿宋" w:eastAsia="仿宋" w:cs="仿宋"/>
          <w:sz w:val="24"/>
        </w:rPr>
        <w:t>将争议提交</w:t>
      </w:r>
      <w:r>
        <w:rPr>
          <w:rFonts w:hint="eastAsia" w:ascii="仿宋" w:hAnsi="仿宋" w:eastAsia="仿宋" w:cs="仿宋"/>
          <w:sz w:val="24"/>
          <w:u w:val="single"/>
        </w:rPr>
        <w:t xml:space="preserve">       </w:t>
      </w:r>
      <w:r>
        <w:rPr>
          <w:rFonts w:hint="eastAsia" w:ascii="仿宋" w:hAnsi="仿宋" w:eastAsia="仿宋" w:cs="仿宋"/>
          <w:sz w:val="24"/>
        </w:rPr>
        <w:t>仲裁委员会依照其最新生效的仲裁规则进行仲裁。</w:t>
      </w:r>
    </w:p>
    <w:p>
      <w:pPr>
        <w:numPr>
          <w:ilvl w:val="0"/>
          <w:numId w:val="17"/>
        </w:numPr>
        <w:spacing w:afterLines="50" w:line="360" w:lineRule="auto"/>
        <w:ind w:firstLine="480" w:firstLineChars="200"/>
        <w:rPr>
          <w:rFonts w:ascii="仿宋" w:hAnsi="仿宋" w:eastAsia="仿宋" w:cs="仿宋"/>
          <w:sz w:val="24"/>
        </w:rPr>
      </w:pPr>
      <w:r>
        <w:rPr>
          <w:rFonts w:hint="eastAsia" w:ascii="仿宋" w:hAnsi="仿宋" w:eastAsia="仿宋" w:cs="仿宋"/>
          <w:sz w:val="24"/>
        </w:rPr>
        <w:t>向</w:t>
      </w:r>
      <w:r>
        <w:rPr>
          <w:rFonts w:hint="eastAsia" w:ascii="仿宋" w:hAnsi="仿宋" w:eastAsia="仿宋" w:cs="仿宋"/>
          <w:sz w:val="24"/>
          <w:u w:val="single"/>
        </w:rPr>
        <w:t xml:space="preserve">        </w:t>
      </w:r>
      <w:r>
        <w:rPr>
          <w:rFonts w:hint="eastAsia" w:ascii="仿宋" w:hAnsi="仿宋" w:eastAsia="仿宋" w:cs="仿宋"/>
          <w:sz w:val="24"/>
        </w:rPr>
        <w:t xml:space="preserve">地（如：乙方所在地或甲方所在地或本意向书签署地）有管辖权的人民法院提起诉讼。  </w:t>
      </w:r>
    </w:p>
    <w:p>
      <w:pPr>
        <w:numPr>
          <w:ilvl w:val="0"/>
          <w:numId w:val="18"/>
        </w:num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合同生效与文本：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 xml:space="preserve">6.1 本合同的变更、续签及其他未尽事宜，由双方另行商定。 </w:t>
      </w:r>
    </w:p>
    <w:p>
      <w:pPr>
        <w:spacing w:afterLines="50" w:line="360" w:lineRule="auto"/>
        <w:ind w:firstLine="480" w:firstLineChars="200"/>
        <w:rPr>
          <w:rFonts w:ascii="仿宋" w:hAnsi="仿宋" w:eastAsia="仿宋" w:cs="仿宋"/>
          <w:sz w:val="24"/>
        </w:rPr>
      </w:pPr>
      <w:r>
        <w:rPr>
          <w:rFonts w:hint="eastAsia" w:ascii="仿宋" w:hAnsi="仿宋" w:eastAsia="仿宋" w:cs="仿宋"/>
          <w:sz w:val="24"/>
        </w:rPr>
        <w:t>6.2 本意向书一式两份，双方各执一份，经签字盖章后生效。</w:t>
      </w:r>
    </w:p>
    <w:p>
      <w:pPr>
        <w:spacing w:afterLines="50" w:line="360" w:lineRule="auto"/>
        <w:rPr>
          <w:rFonts w:ascii="仿宋" w:hAnsi="仿宋" w:eastAsia="仿宋" w:cs="仿宋"/>
          <w:sz w:val="24"/>
        </w:rPr>
      </w:pPr>
      <w:r>
        <w:rPr>
          <w:rFonts w:hint="eastAsia" w:ascii="仿宋" w:hAnsi="仿宋" w:eastAsia="仿宋" w:cs="仿宋"/>
          <w:sz w:val="24"/>
        </w:rPr>
        <w:t>（本页以下无正文，为协议签署页）</w:t>
      </w:r>
    </w:p>
    <w:p>
      <w:pPr>
        <w:spacing w:afterLines="50" w:line="360" w:lineRule="auto"/>
        <w:rPr>
          <w:rFonts w:ascii="仿宋" w:hAnsi="仿宋" w:eastAsia="仿宋" w:cs="仿宋"/>
          <w:sz w:val="24"/>
        </w:rPr>
      </w:pPr>
    </w:p>
    <w:p>
      <w:pPr>
        <w:spacing w:afterLines="50" w:line="360" w:lineRule="auto"/>
        <w:rPr>
          <w:rFonts w:ascii="仿宋" w:hAnsi="仿宋" w:eastAsia="仿宋" w:cs="仿宋"/>
          <w:sz w:val="24"/>
        </w:rPr>
      </w:pPr>
      <w:r>
        <w:rPr>
          <w:rFonts w:hint="eastAsia" w:ascii="仿宋" w:hAnsi="仿宋" w:eastAsia="仿宋" w:cs="仿宋"/>
          <w:sz w:val="24"/>
        </w:rPr>
        <w:t>甲方：</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乙方：</w:t>
      </w:r>
    </w:p>
    <w:p>
      <w:pPr>
        <w:spacing w:afterLines="50" w:line="360" w:lineRule="auto"/>
        <w:rPr>
          <w:rFonts w:ascii="仿宋" w:hAnsi="仿宋" w:eastAsia="仿宋" w:cs="仿宋"/>
          <w:sz w:val="24"/>
        </w:rPr>
      </w:pPr>
      <w:r>
        <w:rPr>
          <w:rFonts w:hint="eastAsia" w:ascii="仿宋" w:hAnsi="仿宋" w:eastAsia="仿宋" w:cs="仿宋"/>
          <w:sz w:val="24"/>
        </w:rPr>
        <w:t xml:space="preserve">法定代表人/授权代表：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法定代表人/授权代表：</w:t>
      </w:r>
    </w:p>
    <w:p>
      <w:pPr>
        <w:spacing w:afterLines="50" w:line="360" w:lineRule="auto"/>
        <w:rPr>
          <w:rFonts w:hint="eastAsia" w:ascii="微软雅黑" w:hAnsi="微软雅黑" w:eastAsia="微软雅黑"/>
          <w:sz w:val="44"/>
          <w:szCs w:val="44"/>
        </w:rPr>
      </w:pPr>
      <w:r>
        <w:rPr>
          <w:rFonts w:hint="eastAsia" w:ascii="仿宋" w:hAnsi="仿宋" w:eastAsia="仿宋" w:cs="仿宋"/>
          <w:sz w:val="24"/>
        </w:rPr>
        <w:t>日期：</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日期：</w:t>
      </w:r>
    </w:p>
    <w:p>
      <w:pPr>
        <w:pStyle w:val="2"/>
        <w:jc w:val="center"/>
        <w:rPr>
          <w:rFonts w:hint="eastAsia" w:ascii="微软雅黑" w:hAnsi="微软雅黑" w:eastAsia="微软雅黑"/>
          <w:szCs w:val="44"/>
        </w:rPr>
      </w:pPr>
      <w:r>
        <w:rPr>
          <w:rFonts w:hint="eastAsia"/>
        </w:rPr>
        <w:t>风险点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lang w:val="en-US" w:eastAsia="zh-CN"/>
        </w:rPr>
      </w:pPr>
    </w:p>
    <w:p>
      <w:pPr>
        <w:keepNext w:val="0"/>
        <w:keepLines w:val="0"/>
        <w:pageBreakBefore w:val="0"/>
        <w:widowControl w:val="0"/>
        <w:numPr>
          <w:ilvl w:val="0"/>
          <w:numId w:val="19"/>
        </w:numPr>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设置合作伙伴资质核查及保证条款</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仿宋" w:hAnsi="仿宋" w:eastAsia="仿宋" w:cs="仿宋"/>
          <w:sz w:val="24"/>
        </w:rPr>
      </w:pPr>
      <w:r>
        <w:rPr>
          <w:rFonts w:hint="eastAsia" w:ascii="宋体" w:hAnsi="宋体" w:eastAsia="宋体" w:cs="宋体"/>
          <w:sz w:val="24"/>
        </w:rPr>
        <w:t>合同各方签署之前应当审慎检查各方的资质文件，包括但不限于营业执照（核对营业范围、注册资本金）、组织机构代码证、《摄制电影许可证》或《摄制电影许可证》（单片）、拍摄剧本的法律授权文件（核对其是否有权对原始文学作品进行改编及拍摄）等，并将相关证件复印件作为合同附件，与合同一起加盖骑缝章，同时最好在合同中明确叙述电影项目发起方对资质的相应承诺，如果合作方做假应当承担什么样的违约责任。这样，通过对各方资质证件的核对，投资方可以初步了解合作各方履约的资质和能力。</w:t>
      </w:r>
    </w:p>
    <w:p>
      <w:pPr>
        <w:keepNext w:val="0"/>
        <w:keepLines w:val="0"/>
        <w:pageBreakBefore w:val="0"/>
        <w:widowControl w:val="0"/>
        <w:numPr>
          <w:ilvl w:val="0"/>
          <w:numId w:val="19"/>
        </w:numPr>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宋体" w:hAnsi="宋体" w:eastAsia="宋体" w:cs="宋体"/>
          <w:b/>
          <w:bCs w:val="0"/>
          <w:sz w:val="24"/>
          <w:szCs w:val="24"/>
        </w:rPr>
      </w:pPr>
      <w:r>
        <w:rPr>
          <w:rFonts w:hint="eastAsia" w:ascii="宋体" w:hAnsi="宋体" w:eastAsia="宋体" w:cs="宋体"/>
          <w:b/>
          <w:bCs w:val="0"/>
          <w:sz w:val="24"/>
          <w:szCs w:val="24"/>
        </w:rPr>
        <w:t>设置投资人知情权条款</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sz w:val="24"/>
        </w:rPr>
        <w:t>一般情况下投资人在资金投入后就会将项目开发的事情全权交由项目管理方，但是当所投资的项目发生问题时，投资人会突然发现自己对这个项目了解的太少，而合同中也没有相应条款足以保障投资人及时实现知情权。</w:t>
      </w:r>
    </w:p>
    <w:p>
      <w:pPr>
        <w:keepNext w:val="0"/>
        <w:keepLines w:val="0"/>
        <w:pageBreakBefore w:val="0"/>
        <w:widowControl w:val="0"/>
        <w:numPr>
          <w:ilvl w:val="0"/>
          <w:numId w:val="2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sz w:val="24"/>
        </w:rPr>
        <w:t>应设置整个项目预算的知情权。预算的高低直接决定了所投资影片的收益，在正式签订《电影投资合作协议》的时候，最好就能够将相对准确的预算表作为《投资合作协议》附件（加盖骑缝章），而预算表里至少应包括电影筹备期间的费用、正式拍摄期间的费用、宣传发行费用等大项，大项下的小项也应该尽量做到完整具体。</w:t>
      </w:r>
    </w:p>
    <w:p>
      <w:pPr>
        <w:keepNext w:val="0"/>
        <w:keepLines w:val="0"/>
        <w:pageBreakBefore w:val="0"/>
        <w:widowControl w:val="0"/>
        <w:numPr>
          <w:ilvl w:val="0"/>
          <w:numId w:val="2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sz w:val="24"/>
        </w:rPr>
        <w:t>投资后收益结算前，随时保证对项目资金使用情况及进展情况的知情权，这样投资人在项目过程中可以随时掌握电影开发的实际情况，包括但不限于电影拍摄过程中所获得的广告赞助及其他财政补贴等信息，如果合同中没有对此明确约定，投资人事后很难有依据向合作伙伴或第三方要求其提供具体的财务情况资料，而投资人只能哑巴吃黄连。</w:t>
      </w:r>
    </w:p>
    <w:p>
      <w:pPr>
        <w:keepNext w:val="0"/>
        <w:keepLines w:val="0"/>
        <w:pageBreakBefore w:val="0"/>
        <w:widowControl w:val="0"/>
        <w:numPr>
          <w:ilvl w:val="0"/>
          <w:numId w:val="2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sz w:val="24"/>
        </w:rPr>
        <w:t>投资人需要确保对项目进度和拍摄计划具有知情权，最好参照资金预算表的做法将《项目进度表》也作为《投资合作协议》的附件，这个看似无理的要求，却能在项目陷入僵局的时候帮助投资人及时脱身。</w:t>
      </w:r>
    </w:p>
    <w:p>
      <w:pPr>
        <w:keepNext w:val="0"/>
        <w:keepLines w:val="0"/>
        <w:pageBreakBefore w:val="0"/>
        <w:widowControl w:val="0"/>
        <w:numPr>
          <w:ilvl w:val="0"/>
          <w:numId w:val="2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sz w:val="24"/>
        </w:rPr>
        <w:t>投资人要确保对项目整体融资计划的知情权，包括参与项目的其他投资人、投资条款、投资金额等情况，以避免发生不同时期进入的投资人投资条件不对等而又无法向合作伙伴追查的情况。所以，当潜在合作伙伴手持《电影商业计划书》来募集电影拍摄资金时，切忌一看到商业计划书里面的某某著名导演、编剧、演员就开始迫不及待地想要注资，你需要争取到尽量多的知情权之后再做判断。</w:t>
      </w:r>
    </w:p>
    <w:p>
      <w:pPr>
        <w:keepNext w:val="0"/>
        <w:keepLines w:val="0"/>
        <w:pageBreakBefore w:val="0"/>
        <w:widowControl w:val="0"/>
        <w:numPr>
          <w:ilvl w:val="0"/>
          <w:numId w:val="19"/>
        </w:numPr>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rPr>
          <w:rFonts w:hint="eastAsia" w:ascii="宋体" w:hAnsi="宋体" w:eastAsia="宋体" w:cs="宋体"/>
          <w:b/>
          <w:sz w:val="24"/>
          <w:szCs w:val="24"/>
        </w:rPr>
      </w:pPr>
      <w:r>
        <w:rPr>
          <w:rFonts w:hint="eastAsia" w:ascii="宋体" w:hAnsi="宋体" w:eastAsia="宋体" w:cs="宋体"/>
          <w:b/>
          <w:sz w:val="24"/>
          <w:szCs w:val="24"/>
        </w:rPr>
        <w:t>增加收益分配计算方式的条款</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很多情况下，合作投资协议中关于收益分配的计算条款，只是笼统地约定了一句如“因电影片形成的净收益或亏损按照各方的出资比例分配或承担”，但是真正分配的时候，投资人会发现这个约定过于简单。何谓净收益，是否需要扣除电影专项基金和营业税金及附加，是否包括衍生品的收入、是否包括海外的营业收入、是否包括植入广告收入和可能得到的财政补贴、是否需要扣除需要分配给主创人员的奖励等等？收益分配时，所产生的相应税费由哪一方来承担？如果在合同中对以上这些都没有明确约定，收益分配的时候投资方往往会各执一词，理解不一。因此建议合同投资人在签订合同的时候一定要对收益分配的基数详细列明计算标准，合同不严谨的情况下，一字之差将会导致相差很多金额。</w:t>
      </w:r>
    </w:p>
    <w:p>
      <w:pPr>
        <w:keepNext w:val="0"/>
        <w:keepLines w:val="0"/>
        <w:pageBreakBefore w:val="0"/>
        <w:widowControl w:val="0"/>
        <w:numPr>
          <w:ilvl w:val="0"/>
          <w:numId w:val="19"/>
        </w:numPr>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rPr>
          <w:rFonts w:hint="eastAsia" w:ascii="宋体" w:hAnsi="宋体" w:eastAsia="宋体" w:cs="宋体"/>
          <w:b/>
          <w:sz w:val="24"/>
          <w:szCs w:val="24"/>
        </w:rPr>
      </w:pPr>
      <w:r>
        <w:rPr>
          <w:rFonts w:hint="eastAsia" w:ascii="宋体" w:hAnsi="宋体" w:eastAsia="宋体" w:cs="宋体"/>
          <w:b/>
          <w:sz w:val="24"/>
          <w:szCs w:val="24"/>
        </w:rPr>
        <w:t>框架协议建议增加自动终止条款</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20"/>
        <w:jc w:val="both"/>
        <w:textAlignment w:val="auto"/>
        <w:rPr>
          <w:rFonts w:hint="eastAsia" w:ascii="宋体" w:hAnsi="宋体" w:eastAsia="宋体" w:cs="宋体"/>
          <w:sz w:val="24"/>
          <w:szCs w:val="24"/>
        </w:rPr>
      </w:pPr>
      <w:r>
        <w:rPr>
          <w:rFonts w:hint="eastAsia" w:ascii="宋体" w:hAnsi="宋体" w:eastAsia="宋体" w:cs="宋体"/>
          <w:sz w:val="24"/>
          <w:szCs w:val="24"/>
        </w:rPr>
        <w:t>影视项目合作框架协议是指合同双方当事人就合同标的交易达成意向并对主要内容予以确定而订立的合同，具体的交易细节在框架合同的基础上再细化成正式的合同。就影视项目而言，一方面是影视产业本身的特点，从制片、发行到放映等多个环节周期较长本身就有很多风险因子，而项目执行又面临多方面的考验，一个IP项目的最终成品转化率并不高。因此，在合同双方签署影视项目战略合作框架协议时，综合考虑双方合作目的，建议增加自动终止条款，防止一方因项目问题导致合同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20"/>
        <w:jc w:val="both"/>
        <w:textAlignment w:val="auto"/>
        <w:rPr>
          <w:rFonts w:hint="eastAsia" w:ascii="楷体" w:hAnsi="楷体" w:eastAsia="楷体" w:cs="楷体"/>
          <w:i w:val="0"/>
          <w:iCs/>
          <w:sz w:val="24"/>
          <w:szCs w:val="24"/>
        </w:rPr>
      </w:pPr>
      <w:r>
        <w:rPr>
          <w:rFonts w:hint="eastAsia" w:ascii="楷体" w:hAnsi="楷体" w:eastAsia="楷体" w:cs="楷体"/>
          <w:i w:val="0"/>
          <w:iCs/>
          <w:sz w:val="24"/>
          <w:szCs w:val="24"/>
        </w:rPr>
        <w:t>案例：2017年初，美晨科技全资子公司杭州赛石园林集团有限公司与著名影视剧制作人张纪中签订战略合作协议。该协议合作期限暂定三年，双方约定张纪中保证每年至少提出一个以上的可予摄制成为电影或电视剧的相关方案，双方共同投资项目公司的方式对该等创意方案进行投资开发，若张纪中连续 2年未提供方案，协议自动终止。</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20"/>
        <w:jc w:val="both"/>
        <w:textAlignment w:val="auto"/>
        <w:rPr>
          <w:rFonts w:hint="eastAsia" w:ascii="宋体" w:hAnsi="宋体" w:eastAsia="宋体" w:cs="宋体"/>
          <w:sz w:val="24"/>
          <w:szCs w:val="24"/>
        </w:rPr>
      </w:pPr>
      <w:r>
        <w:rPr>
          <w:rFonts w:hint="eastAsia" w:ascii="宋体" w:hAnsi="宋体" w:eastAsia="宋体" w:cs="宋体"/>
          <w:sz w:val="24"/>
          <w:szCs w:val="24"/>
        </w:rPr>
        <w:t>从以上案例可见，美晨科技为保证电影电视剧项目的转化率，在与著名影视剧制作人所签署战略合作协议时，设置了自动终止条款，该条款的设置不仅可以保证优秀项目的定时定量产出，又保证了自身可以在合作出现僵局时的退出机制，最大限度的保护了自身权益。建议签署类似影视项目框架协议时综合考虑双方的交易目的和风险考量，设置双方都可接受的自动终止条款。例如：在各方均需要缴纳投资款的情况下，为保障项目进度的顺利，需要对各合作方资金到位的时间点进行明确约定，甚至约定延期缴纳的违约金，这样一旦有一方出现延迟缴纳出资款的情况，项目管理方就可以依据合同中的期限及时进行催缴，或者及时将违约的一方踢出合作队伍。</w:t>
      </w:r>
    </w:p>
    <w:p>
      <w:pPr>
        <w:keepNext w:val="0"/>
        <w:keepLines w:val="0"/>
        <w:pageBreakBefore w:val="0"/>
        <w:widowControl w:val="0"/>
        <w:numPr>
          <w:ilvl w:val="0"/>
          <w:numId w:val="19"/>
        </w:numPr>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rPr>
          <w:rFonts w:hint="eastAsia" w:ascii="宋体" w:hAnsi="宋体" w:eastAsia="宋体" w:cs="宋体"/>
          <w:b/>
          <w:sz w:val="24"/>
          <w:szCs w:val="24"/>
        </w:rPr>
      </w:pPr>
      <w:r>
        <w:rPr>
          <w:rFonts w:hint="eastAsia" w:ascii="宋体" w:hAnsi="宋体" w:eastAsia="宋体" w:cs="宋体"/>
          <w:b/>
          <w:sz w:val="24"/>
          <w:szCs w:val="24"/>
        </w:rPr>
        <w:t>违约条款的设置极为关键</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r>
        <w:rPr>
          <w:rFonts w:hint="eastAsia" w:ascii="宋体" w:hAnsi="宋体" w:eastAsia="宋体" w:cs="宋体"/>
          <w:b/>
          <w:sz w:val="24"/>
          <w:szCs w:val="24"/>
        </w:rPr>
        <w:t xml:space="preserve">    </w:t>
      </w:r>
      <w:r>
        <w:rPr>
          <w:rFonts w:hint="eastAsia" w:ascii="宋体" w:hAnsi="宋体" w:eastAsia="宋体" w:cs="宋体"/>
          <w:sz w:val="24"/>
          <w:szCs w:val="24"/>
        </w:rPr>
        <w:t>违约条款是极为重要，其他条款约定的再好，合同中没有相应的违约处罚条款，那么这份合同对对方的约束力仅仅停留在道德约束的水平上，于对方而言约束力是很小的，因为违约的成本太小。而影视项目合作往往涉及资金额较大，且一旦一方对合同作出相应履行即产生大量合同费用，如果不具体针对每一步环节的履行设置明确清晰的违约责任，在纠纷发生之时往往无法实现合同利益的保障。</w:t>
      </w:r>
    </w:p>
    <w:p>
      <w:pPr>
        <w:keepNext w:val="0"/>
        <w:keepLines w:val="0"/>
        <w:pageBreakBefore w:val="0"/>
        <w:widowControl w:val="0"/>
        <w:numPr>
          <w:ilvl w:val="0"/>
          <w:numId w:val="19"/>
        </w:numPr>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rPr>
          <w:rFonts w:hint="eastAsia" w:ascii="宋体" w:hAnsi="宋体" w:eastAsia="宋体" w:cs="宋体"/>
          <w:b/>
          <w:sz w:val="24"/>
          <w:szCs w:val="24"/>
        </w:rPr>
      </w:pPr>
      <w:r>
        <w:rPr>
          <w:rFonts w:hint="eastAsia" w:ascii="宋体" w:hAnsi="宋体" w:eastAsia="宋体" w:cs="宋体"/>
          <w:b/>
          <w:sz w:val="24"/>
          <w:szCs w:val="24"/>
        </w:rPr>
        <w:t>合同争议的解决机制建议选择仲裁而非诉讼</w:t>
      </w:r>
    </w:p>
    <w:p>
      <w:pPr>
        <w:keepNext w:val="0"/>
        <w:keepLines w:val="0"/>
        <w:pageBreakBefore w:val="0"/>
        <w:widowControl w:val="0"/>
        <w:numPr>
          <w:ilvl w:val="0"/>
          <w:numId w:val="21"/>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作为影视剧项目虽然开发周期长，但每一环节都紧紧相扣，因此出现合同争议后对解决争议的效率性要求较高，合同双方发生纠纷一般都希望尽可能在短时间内解决，以避免投入更多的财力、时间成本并耽误后续作品的开发。基于此考虑选择仲裁比较占优势，仲裁的受理和开庭程序相对简单而诉讼相对复杂;仲裁实行一裁终局且裁决立即生效，而诉讼实行两审终审，当事人不服一审判决的还可上诉，并且提起上诉程序仍需时间；且当前诉讼的案件呈上升趋势，而人民法院的诉讼资源有限，加之案件的复杂程度、法官的判案水平、社会不良风气的干扰和影响等因素，一个案件从人民法院受理到判决生效，往往需要较长时间。</w:t>
      </w:r>
    </w:p>
    <w:p>
      <w:pPr>
        <w:keepNext w:val="0"/>
        <w:keepLines w:val="0"/>
        <w:pageBreakBefore w:val="0"/>
        <w:widowControl w:val="0"/>
        <w:numPr>
          <w:ilvl w:val="0"/>
          <w:numId w:val="21"/>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在仲裁中，当事人可以根据自身的情况来选择仲裁机构、选择仲裁员，甚至选择仲裁的时间和地点，选择适用的实体法。特别是可以据仲裁员的经验、阅历、职称、学历、品行素养、仲裁水平等诸多方面来自由选择自己信任的仲裁员。而诉讼则基本确定了受理的法院、审判员、审判的程序、时间及地点。当事人只能通过调整自己的相关情况来应对诉讼。</w:t>
      </w:r>
    </w:p>
    <w:p>
      <w:pPr>
        <w:keepNext w:val="0"/>
        <w:keepLines w:val="0"/>
        <w:pageBreakBefore w:val="0"/>
        <w:widowControl w:val="0"/>
        <w:numPr>
          <w:ilvl w:val="0"/>
          <w:numId w:val="21"/>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影视剧项目纠纷具有较强的专业性，著作权、商标权等知识产权类纠纷其事实判别强于法律判断，而这些事实判别又需要相当丰富的专业方面的知识，这正是仲裁机构既具社会威望、又具备权威的相关专业知识且熟悉法律规范的专家仲裁人员的优势，因而审理案件更具有权威性和说服力，有利于这些纠纷的解决。而法院的法官往往只具有法律的专业知识，对纠纷所涉的知产专业知识不一定了解，在事实认定上可能存在不足。且随着当前更多域外的优秀影视剧项目的加入，使得双方在仲裁机构的选择上可以视域更加开阔的国际仲裁机构，相对而言更具有国际性，适合于不同制度、不同国家与民族，不同社会政治经济文化传统背景下的当事人。</w:t>
      </w:r>
    </w:p>
    <w:p>
      <w:pPr>
        <w:keepNext w:val="0"/>
        <w:keepLines w:val="0"/>
        <w:pageBreakBefore w:val="0"/>
        <w:widowControl w:val="0"/>
        <w:numPr>
          <w:ilvl w:val="0"/>
          <w:numId w:val="19"/>
        </w:numPr>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关于鉴于条款的法律意义</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虽然其不是合同的主要内容，也不会对当事人双方具有直接的约束力，但是其条款中表明的目的性，对整个合同具有提纲挈领的作用，是对双方签约的目的和背景的说明，对将来若在履约过程中发生争议时，能够帮助当事人双方、第三方、法院、仲裁机构等了解合同的真实目的，从而正确理解合同条款的真实含义。</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Chars="20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pStyle w:val="2"/>
        <w:jc w:val="center"/>
        <w:rPr>
          <w:rFonts w:hint="eastAsia" w:ascii="微软雅黑" w:hAnsi="微软雅黑" w:eastAsia="微软雅黑" w:cs="微软雅黑"/>
          <w:b w:val="0"/>
          <w:bCs w:val="0"/>
          <w:szCs w:val="44"/>
          <w:lang w:eastAsia="zh-CN"/>
        </w:rPr>
      </w:pPr>
      <w:r>
        <w:rPr>
          <w:rFonts w:hint="eastAsia"/>
          <w:lang w:eastAsia="zh-CN"/>
        </w:rPr>
        <w:t>影视剧投资合作意向书</w:t>
      </w:r>
    </w:p>
    <w:p>
      <w:pPr>
        <w:tabs>
          <w:tab w:val="left" w:pos="7140"/>
        </w:tabs>
        <w:spacing w:afterLines="50"/>
        <w:rPr>
          <w:rFonts w:hint="eastAsia" w:ascii="仿宋" w:hAnsi="仿宋" w:eastAsia="仿宋" w:cs="仿宋"/>
          <w:sz w:val="24"/>
        </w:rPr>
      </w:pPr>
    </w:p>
    <w:p>
      <w:pPr>
        <w:spacing w:afterLines="50"/>
        <w:rPr>
          <w:rFonts w:ascii="仿宋" w:hAnsi="仿宋" w:eastAsia="仿宋" w:cs="仿宋"/>
          <w:sz w:val="24"/>
        </w:rPr>
      </w:pPr>
      <w:r>
        <w:rPr>
          <w:rFonts w:hint="eastAsia" w:ascii="仿宋" w:hAnsi="仿宋" w:eastAsia="仿宋" w:cs="仿宋"/>
          <w:sz w:val="24"/>
        </w:rPr>
        <w:t>甲方：</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w:t>
      </w:r>
    </w:p>
    <w:p>
      <w:pPr>
        <w:spacing w:afterLines="50"/>
        <w:rPr>
          <w:rFonts w:ascii="仿宋" w:hAnsi="仿宋" w:eastAsia="仿宋" w:cs="仿宋"/>
          <w:sz w:val="24"/>
        </w:rPr>
      </w:pPr>
      <w:r>
        <w:rPr>
          <w:rFonts w:hint="eastAsia" w:ascii="仿宋" w:hAnsi="仿宋" w:eastAsia="仿宋" w:cs="仿宋"/>
          <w:sz w:val="24"/>
        </w:rPr>
        <w:t>法定代表人/授权代表：</w:t>
      </w:r>
      <w:r>
        <w:rPr>
          <w:rFonts w:hint="eastAsia" w:ascii="仿宋" w:hAnsi="仿宋" w:eastAsia="仿宋" w:cs="仿宋"/>
          <w:sz w:val="24"/>
          <w:u w:val="single"/>
          <w:lang w:val="en-US" w:eastAsia="zh-CN"/>
        </w:rPr>
        <w:t xml:space="preserve">         </w:t>
      </w:r>
    </w:p>
    <w:p>
      <w:pPr>
        <w:spacing w:afterLines="50"/>
        <w:rPr>
          <w:rFonts w:ascii="仿宋" w:hAnsi="仿宋" w:eastAsia="仿宋" w:cs="仿宋"/>
          <w:sz w:val="24"/>
          <w:u w:val="single"/>
        </w:rPr>
      </w:pPr>
      <w:r>
        <w:rPr>
          <w:rFonts w:hint="eastAsia" w:ascii="仿宋" w:hAnsi="仿宋" w:eastAsia="仿宋" w:cs="仿宋"/>
          <w:sz w:val="24"/>
        </w:rPr>
        <w:t>住所：</w:t>
      </w:r>
      <w:r>
        <w:rPr>
          <w:rFonts w:hint="eastAsia" w:ascii="仿宋" w:hAnsi="仿宋" w:eastAsia="仿宋" w:cs="仿宋"/>
          <w:sz w:val="24"/>
          <w:u w:val="single"/>
          <w:lang w:val="en-US" w:eastAsia="zh-CN"/>
        </w:rPr>
        <w:t xml:space="preserve">                        </w:t>
      </w:r>
    </w:p>
    <w:p>
      <w:pPr>
        <w:spacing w:afterLines="50"/>
        <w:rPr>
          <w:rFonts w:ascii="仿宋" w:hAnsi="仿宋" w:eastAsia="仿宋" w:cs="仿宋"/>
          <w:sz w:val="24"/>
        </w:rPr>
      </w:pPr>
    </w:p>
    <w:p>
      <w:pPr>
        <w:spacing w:afterLines="50"/>
        <w:rPr>
          <w:rFonts w:ascii="仿宋" w:hAnsi="仿宋" w:eastAsia="仿宋" w:cs="仿宋"/>
          <w:sz w:val="24"/>
        </w:rPr>
      </w:pPr>
      <w:r>
        <w:rPr>
          <w:rFonts w:hint="eastAsia" w:ascii="仿宋" w:hAnsi="仿宋" w:eastAsia="仿宋" w:cs="仿宋"/>
          <w:sz w:val="24"/>
        </w:rPr>
        <w:t>乙方：</w:t>
      </w:r>
      <w:bookmarkStart w:id="0" w:name="OLE_LINK1"/>
      <w:r>
        <w:rPr>
          <w:rFonts w:hint="eastAsia" w:ascii="仿宋" w:hAnsi="仿宋" w:eastAsia="仿宋" w:cs="仿宋"/>
          <w:sz w:val="24"/>
          <w:u w:val="single"/>
          <w:lang w:val="en-US" w:eastAsia="zh-CN"/>
        </w:rPr>
        <w:t xml:space="preserve">   </w:t>
      </w:r>
      <w:bookmarkEnd w:id="0"/>
      <w:r>
        <w:rPr>
          <w:rFonts w:hint="eastAsia" w:ascii="仿宋" w:hAnsi="仿宋" w:eastAsia="仿宋" w:cs="仿宋"/>
          <w:sz w:val="24"/>
          <w:u w:val="single"/>
          <w:lang w:val="en-US" w:eastAsia="zh-CN"/>
        </w:rPr>
        <w:t xml:space="preserve">                     </w:t>
      </w:r>
    </w:p>
    <w:p>
      <w:pPr>
        <w:spacing w:afterLines="50"/>
        <w:rPr>
          <w:rFonts w:ascii="仿宋" w:hAnsi="仿宋" w:eastAsia="仿宋" w:cs="仿宋"/>
          <w:sz w:val="24"/>
        </w:rPr>
      </w:pPr>
      <w:r>
        <w:rPr>
          <w:rFonts w:hint="eastAsia" w:ascii="仿宋" w:hAnsi="仿宋" w:eastAsia="仿宋" w:cs="仿宋"/>
          <w:sz w:val="24"/>
        </w:rPr>
        <w:t>法定代表人/授权代表：</w:t>
      </w:r>
      <w:r>
        <w:rPr>
          <w:rFonts w:hint="eastAsia" w:ascii="仿宋" w:hAnsi="仿宋" w:eastAsia="仿宋" w:cs="仿宋"/>
          <w:sz w:val="24"/>
          <w:u w:val="single"/>
          <w:lang w:val="en-US" w:eastAsia="zh-CN"/>
        </w:rPr>
        <w:t xml:space="preserve">         </w:t>
      </w:r>
    </w:p>
    <w:p>
      <w:pPr>
        <w:spacing w:afterLines="50"/>
        <w:rPr>
          <w:rFonts w:ascii="仿宋" w:hAnsi="仿宋" w:eastAsia="仿宋" w:cs="仿宋"/>
          <w:sz w:val="24"/>
        </w:rPr>
      </w:pPr>
      <w:r>
        <w:rPr>
          <w:rFonts w:hint="eastAsia" w:ascii="仿宋" w:hAnsi="仿宋" w:eastAsia="仿宋" w:cs="仿宋"/>
          <w:sz w:val="24"/>
        </w:rPr>
        <w:t>住所：</w:t>
      </w:r>
      <w:r>
        <w:rPr>
          <w:rFonts w:hint="eastAsia" w:ascii="仿宋" w:hAnsi="仿宋" w:eastAsia="仿宋" w:cs="仿宋"/>
          <w:sz w:val="24"/>
          <w:u w:val="single"/>
          <w:lang w:val="en-US" w:eastAsia="zh-CN"/>
        </w:rPr>
        <w:t xml:space="preserve">                        </w:t>
      </w:r>
    </w:p>
    <w:p>
      <w:pPr>
        <w:spacing w:afterLines="50"/>
        <w:rPr>
          <w:rFonts w:ascii="仿宋" w:hAnsi="仿宋" w:eastAsia="仿宋" w:cs="仿宋"/>
          <w:sz w:val="24"/>
        </w:rPr>
      </w:pPr>
      <w:r>
        <w:rPr>
          <w:rFonts w:hint="eastAsia" w:ascii="仿宋" w:hAnsi="仿宋" w:eastAsia="仿宋" w:cs="仿宋"/>
          <w:sz w:val="24"/>
        </w:rPr>
        <w:t>(若为自然人，则删除上述乙方，改成下述乙方）</w:t>
      </w:r>
    </w:p>
    <w:p>
      <w:pPr>
        <w:spacing w:afterLines="50"/>
        <w:rPr>
          <w:rFonts w:ascii="仿宋" w:hAnsi="仿宋" w:eastAsia="仿宋" w:cs="仿宋"/>
          <w:sz w:val="24"/>
        </w:rPr>
      </w:pPr>
      <w:r>
        <w:rPr>
          <w:rFonts w:hint="eastAsia" w:ascii="仿宋" w:hAnsi="仿宋" w:eastAsia="仿宋" w:cs="仿宋"/>
          <w:sz w:val="24"/>
        </w:rPr>
        <w:t>乙方：</w:t>
      </w:r>
      <w:r>
        <w:rPr>
          <w:rFonts w:hint="eastAsia" w:ascii="仿宋" w:hAnsi="仿宋" w:eastAsia="仿宋" w:cs="仿宋"/>
          <w:sz w:val="24"/>
          <w:u w:val="single"/>
          <w:lang w:val="en-US" w:eastAsia="zh-CN"/>
        </w:rPr>
        <w:t xml:space="preserve">                        </w:t>
      </w:r>
    </w:p>
    <w:p>
      <w:pPr>
        <w:spacing w:afterLines="50"/>
        <w:rPr>
          <w:rFonts w:ascii="仿宋" w:hAnsi="仿宋" w:eastAsia="仿宋" w:cs="仿宋"/>
          <w:sz w:val="24"/>
        </w:rPr>
      </w:pPr>
      <w:r>
        <w:rPr>
          <w:rFonts w:hint="eastAsia" w:ascii="仿宋" w:hAnsi="仿宋" w:eastAsia="仿宋" w:cs="仿宋"/>
          <w:sz w:val="24"/>
        </w:rPr>
        <w:t>身份证号：</w:t>
      </w:r>
      <w:r>
        <w:rPr>
          <w:rFonts w:hint="eastAsia" w:ascii="仿宋" w:hAnsi="仿宋" w:eastAsia="仿宋" w:cs="仿宋"/>
          <w:sz w:val="24"/>
          <w:u w:val="single"/>
          <w:lang w:val="en-US" w:eastAsia="zh-CN"/>
        </w:rPr>
        <w:t xml:space="preserve">                    </w:t>
      </w:r>
    </w:p>
    <w:p>
      <w:pPr>
        <w:spacing w:afterLines="50"/>
        <w:rPr>
          <w:rFonts w:ascii="仿宋" w:hAnsi="仿宋" w:eastAsia="仿宋" w:cs="仿宋"/>
          <w:sz w:val="24"/>
        </w:rPr>
      </w:pPr>
      <w:r>
        <w:rPr>
          <w:rFonts w:hint="eastAsia" w:ascii="仿宋" w:hAnsi="仿宋" w:eastAsia="仿宋" w:cs="仿宋"/>
          <w:sz w:val="24"/>
        </w:rPr>
        <w:t>联系方式：</w:t>
      </w:r>
      <w:r>
        <w:rPr>
          <w:rFonts w:hint="eastAsia" w:ascii="仿宋" w:hAnsi="仿宋" w:eastAsia="仿宋" w:cs="仿宋"/>
          <w:sz w:val="24"/>
          <w:u w:val="single"/>
          <w:lang w:val="en-US" w:eastAsia="zh-CN"/>
        </w:rPr>
        <w:t xml:space="preserve">                    </w:t>
      </w:r>
    </w:p>
    <w:p>
      <w:pPr>
        <w:spacing w:afterLines="50"/>
        <w:rPr>
          <w:rFonts w:ascii="仿宋" w:hAnsi="仿宋" w:eastAsia="仿宋" w:cs="仿宋"/>
          <w:sz w:val="24"/>
        </w:rPr>
      </w:pPr>
      <w:r>
        <w:rPr>
          <w:rFonts w:hint="eastAsia" w:ascii="仿宋" w:hAnsi="仿宋" w:eastAsia="仿宋" w:cs="仿宋"/>
          <w:sz w:val="24"/>
        </w:rPr>
        <w:t>住址：</w:t>
      </w:r>
      <w:r>
        <w:rPr>
          <w:rFonts w:hint="eastAsia" w:ascii="仿宋" w:hAnsi="仿宋" w:eastAsia="仿宋" w:cs="仿宋"/>
          <w:sz w:val="24"/>
          <w:u w:val="single"/>
          <w:lang w:val="en-US" w:eastAsia="zh-CN"/>
        </w:rPr>
        <w:t xml:space="preserve">                        </w:t>
      </w:r>
    </w:p>
    <w:p>
      <w:pPr>
        <w:spacing w:afterLines="50"/>
        <w:ind w:firstLine="420"/>
        <w:rPr>
          <w:rFonts w:hint="eastAsia" w:ascii="仿宋" w:hAnsi="仿宋" w:eastAsia="仿宋" w:cs="仿宋"/>
          <w:sz w:val="24"/>
        </w:rPr>
      </w:pPr>
      <w:r>
        <w:rPr>
          <w:rFonts w:hint="eastAsia" w:ascii="仿宋" w:hAnsi="仿宋" w:eastAsia="仿宋" w:cs="仿宋"/>
          <w:sz w:val="24"/>
        </w:rPr>
        <w:t xml:space="preserve"> 鉴于： </w:t>
      </w:r>
    </w:p>
    <w:p>
      <w:pPr>
        <w:numPr>
          <w:ilvl w:val="0"/>
          <w:numId w:val="22"/>
        </w:numPr>
        <w:spacing w:afterLines="50"/>
        <w:ind w:firstLine="420"/>
        <w:rPr>
          <w:rFonts w:hint="eastAsia" w:ascii="仿宋" w:hAnsi="仿宋" w:eastAsia="仿宋" w:cs="仿宋"/>
          <w:sz w:val="24"/>
        </w:rPr>
      </w:pPr>
      <w:r>
        <w:rPr>
          <w:rFonts w:hint="eastAsia" w:ascii="仿宋" w:hAnsi="仿宋" w:eastAsia="仿宋" w:cs="仿宋"/>
          <w:sz w:val="24"/>
        </w:rPr>
        <w:t>甲乙</w:t>
      </w:r>
      <w:r>
        <w:rPr>
          <w:rFonts w:hint="eastAsia" w:ascii="仿宋" w:hAnsi="仿宋" w:eastAsia="仿宋" w:cs="仿宋"/>
          <w:sz w:val="24"/>
          <w:lang w:eastAsia="zh-CN"/>
        </w:rPr>
        <w:t>双</w:t>
      </w:r>
      <w:r>
        <w:rPr>
          <w:rFonts w:hint="eastAsia" w:ascii="仿宋" w:hAnsi="仿宋" w:eastAsia="仿宋" w:cs="仿宋"/>
          <w:sz w:val="24"/>
        </w:rPr>
        <w:t>方均系依照《公司法》的规定设立并合法存续的有限责任公司，准备投资制作电影/电视剧《</w:t>
      </w:r>
      <w:r>
        <w:rPr>
          <w:rFonts w:hint="eastAsia" w:ascii="仿宋" w:hAnsi="仿宋" w:eastAsia="仿宋" w:cs="仿宋"/>
          <w:sz w:val="24"/>
          <w:u w:val="single"/>
          <w:lang w:val="en-US" w:eastAsia="zh-CN"/>
        </w:rPr>
        <w:t xml:space="preserve">          </w:t>
      </w:r>
      <w:r>
        <w:rPr>
          <w:rFonts w:hint="eastAsia" w:ascii="仿宋" w:hAnsi="仿宋" w:eastAsia="仿宋" w:cs="仿宋"/>
          <w:sz w:val="24"/>
        </w:rPr>
        <w:t>》（暂定名）。</w:t>
      </w:r>
    </w:p>
    <w:p>
      <w:pPr>
        <w:numPr>
          <w:ilvl w:val="0"/>
          <w:numId w:val="22"/>
        </w:numPr>
        <w:spacing w:afterLines="50"/>
        <w:ind w:firstLine="480" w:firstLineChars="0"/>
        <w:rPr>
          <w:rFonts w:hint="eastAsia" w:ascii="仿宋" w:hAnsi="仿宋" w:eastAsia="仿宋" w:cs="仿宋"/>
          <w:sz w:val="24"/>
        </w:rPr>
      </w:pPr>
      <w:r>
        <w:rPr>
          <w:rFonts w:hint="eastAsia" w:ascii="仿宋" w:hAnsi="仿宋" w:eastAsia="仿宋" w:cs="仿宋"/>
          <w:sz w:val="24"/>
        </w:rPr>
        <w:t>本意向书各方确认：本剧是基于</w:t>
      </w:r>
      <w:r>
        <w:rPr>
          <w:rFonts w:hint="eastAsia" w:ascii="仿宋" w:hAnsi="仿宋" w:eastAsia="仿宋" w:cs="仿宋"/>
          <w:sz w:val="24"/>
          <w:u w:val="single"/>
          <w:lang w:val="en-US" w:eastAsia="zh-CN"/>
        </w:rPr>
        <w:t xml:space="preserve">                </w:t>
      </w:r>
      <w:r>
        <w:rPr>
          <w:rFonts w:hint="eastAsia" w:ascii="仿宋" w:hAnsi="仿宋" w:eastAsia="仿宋" w:cs="仿宋"/>
          <w:sz w:val="24"/>
        </w:rPr>
        <w:t>的基础上，创作一部以</w:t>
      </w:r>
      <w:r>
        <w:rPr>
          <w:rFonts w:hint="eastAsia" w:ascii="仿宋" w:hAnsi="仿宋" w:eastAsia="仿宋" w:cs="仿宋"/>
          <w:sz w:val="24"/>
          <w:u w:val="single"/>
          <w:lang w:val="en-US" w:eastAsia="zh-CN"/>
        </w:rPr>
        <w:t xml:space="preserve">                </w:t>
      </w:r>
      <w:r>
        <w:rPr>
          <w:rFonts w:hint="eastAsia" w:ascii="仿宋" w:hAnsi="仿宋" w:eastAsia="仿宋" w:cs="仿宋"/>
          <w:sz w:val="24"/>
        </w:rPr>
        <w:t>为背景和主线的</w:t>
      </w:r>
      <w:r>
        <w:rPr>
          <w:rFonts w:hint="eastAsia" w:ascii="仿宋" w:hAnsi="仿宋" w:eastAsia="仿宋" w:cs="仿宋"/>
          <w:sz w:val="24"/>
          <w:lang w:eastAsia="zh-CN"/>
        </w:rPr>
        <w:t>电影</w:t>
      </w:r>
      <w:r>
        <w:rPr>
          <w:rFonts w:hint="eastAsia" w:ascii="仿宋" w:hAnsi="仿宋" w:eastAsia="仿宋" w:cs="仿宋"/>
          <w:sz w:val="24"/>
          <w:lang w:val="en-US" w:eastAsia="zh-CN"/>
        </w:rPr>
        <w:t>/</w:t>
      </w:r>
      <w:r>
        <w:rPr>
          <w:rFonts w:hint="eastAsia" w:ascii="仿宋" w:hAnsi="仿宋" w:eastAsia="仿宋" w:cs="仿宋"/>
          <w:sz w:val="24"/>
        </w:rPr>
        <w:t xml:space="preserve">电视剧。 </w:t>
      </w:r>
    </w:p>
    <w:p>
      <w:pPr>
        <w:spacing w:afterLines="50"/>
        <w:ind w:firstLine="420"/>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 xml:space="preserve">在签署意向书前，甲方在对乙方及乙方项目（以下简称“目标项目”）尽职调查后，拟对目标项目进行投资，经甲乙双方友好协商，达成以下投资意向： </w:t>
      </w:r>
    </w:p>
    <w:p>
      <w:pPr>
        <w:numPr>
          <w:ilvl w:val="0"/>
          <w:numId w:val="0"/>
        </w:numPr>
        <w:spacing w:afterLines="50"/>
        <w:ind w:firstLine="480" w:firstLineChars="200"/>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为此，甲乙双方于</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年</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月</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日在</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市</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区订立条款如下：</w:t>
      </w:r>
    </w:p>
    <w:p>
      <w:pPr>
        <w:numPr>
          <w:ilvl w:val="0"/>
          <w:numId w:val="0"/>
        </w:numPr>
        <w:spacing w:afterLines="50"/>
        <w:ind w:firstLine="480" w:firstLineChars="200"/>
        <w:rPr>
          <w:rFonts w:hint="eastAsia" w:ascii="仿宋" w:hAnsi="仿宋" w:eastAsia="仿宋" w:cs="仿宋"/>
          <w:sz w:val="24"/>
          <w:u w:val="none"/>
          <w:lang w:val="en-US" w:eastAsia="zh-CN"/>
        </w:rPr>
      </w:pPr>
    </w:p>
    <w:p>
      <w:pPr>
        <w:numPr>
          <w:ilvl w:val="0"/>
          <w:numId w:val="0"/>
        </w:numPr>
        <w:spacing w:afterLines="50"/>
        <w:jc w:val="center"/>
        <w:rPr>
          <w:rFonts w:ascii="仿宋" w:hAnsi="仿宋" w:eastAsia="仿宋" w:cs="仿宋"/>
          <w:b/>
          <w:bCs/>
          <w:sz w:val="28"/>
          <w:szCs w:val="28"/>
        </w:rPr>
      </w:pPr>
      <w:r>
        <w:rPr>
          <w:rFonts w:hint="eastAsia" w:ascii="仿宋" w:hAnsi="仿宋" w:eastAsia="仿宋" w:cs="仿宋"/>
          <w:b/>
          <w:bCs/>
          <w:sz w:val="28"/>
          <w:szCs w:val="28"/>
          <w:lang w:eastAsia="zh-CN"/>
        </w:rPr>
        <w:t>第一条</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目标项目</w:t>
      </w:r>
    </w:p>
    <w:p>
      <w:pPr>
        <w:numPr>
          <w:ilvl w:val="0"/>
          <w:numId w:val="0"/>
        </w:numPr>
        <w:spacing w:afterLines="50"/>
        <w:ind w:firstLine="480"/>
        <w:rPr>
          <w:rFonts w:hint="eastAsia" w:ascii="仿宋" w:hAnsi="仿宋" w:eastAsia="仿宋" w:cs="仿宋"/>
          <w:sz w:val="24"/>
          <w:u w:val="none"/>
          <w:lang w:val="en-US" w:eastAsia="zh-CN"/>
        </w:rPr>
      </w:pPr>
      <w:r>
        <w:rPr>
          <w:rFonts w:hint="eastAsia" w:ascii="仿宋" w:hAnsi="仿宋" w:eastAsia="仿宋" w:cs="仿宋"/>
          <w:sz w:val="24"/>
          <w:lang w:val="en-US" w:eastAsia="zh-CN"/>
        </w:rPr>
        <w:t>1.剧名：《</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》（暂定名，具体由甲乙双方协商确定并以发行许可证为准），剧集共</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集，每集长度约</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分钟。</w:t>
      </w:r>
    </w:p>
    <w:p>
      <w:pPr>
        <w:numPr>
          <w:ilvl w:val="0"/>
          <w:numId w:val="0"/>
        </w:numPr>
        <w:spacing w:afterLines="50"/>
        <w:ind w:firstLine="480"/>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2.剧本：由甲乙双方拟委托著名作家</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直接创作剧本（或，改编自著名作家</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的原著《</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》，编剧</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），并由双方与其签署委托创作协议。</w:t>
      </w:r>
    </w:p>
    <w:p>
      <w:pPr>
        <w:numPr>
          <w:ilvl w:val="0"/>
          <w:numId w:val="0"/>
        </w:numPr>
        <w:spacing w:afterLines="50"/>
        <w:ind w:firstLine="480"/>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3.主创班底：由双方协商确定。</w:t>
      </w:r>
    </w:p>
    <w:p>
      <w:pPr>
        <w:numPr>
          <w:ilvl w:val="0"/>
          <w:numId w:val="0"/>
        </w:numPr>
        <w:spacing w:afterLines="50"/>
        <w:jc w:val="center"/>
        <w:rPr>
          <w:rFonts w:ascii="仿宋" w:hAnsi="仿宋" w:eastAsia="仿宋" w:cs="仿宋"/>
          <w:b/>
          <w:bCs/>
          <w:sz w:val="28"/>
          <w:szCs w:val="28"/>
        </w:rPr>
      </w:pPr>
      <w:r>
        <w:rPr>
          <w:rFonts w:hint="eastAsia" w:ascii="仿宋" w:hAnsi="仿宋" w:eastAsia="仿宋" w:cs="仿宋"/>
          <w:b/>
          <w:bCs/>
          <w:sz w:val="28"/>
          <w:szCs w:val="28"/>
          <w:lang w:eastAsia="zh-CN"/>
        </w:rPr>
        <w:t>第二条</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制作周期</w:t>
      </w:r>
    </w:p>
    <w:p>
      <w:pPr>
        <w:numPr>
          <w:ilvl w:val="0"/>
          <w:numId w:val="0"/>
        </w:numPr>
        <w:spacing w:afterLines="50"/>
        <w:ind w:firstLine="480"/>
        <w:rPr>
          <w:rFonts w:hint="eastAsia" w:ascii="仿宋" w:hAnsi="仿宋" w:eastAsia="仿宋" w:cs="仿宋"/>
          <w:sz w:val="24"/>
          <w:u w:val="none"/>
          <w:lang w:val="en-US" w:eastAsia="zh-CN"/>
        </w:rPr>
      </w:pPr>
      <w:r>
        <w:rPr>
          <w:rFonts w:hint="eastAsia" w:ascii="仿宋" w:hAnsi="仿宋" w:eastAsia="仿宋" w:cs="仿宋"/>
          <w:sz w:val="24"/>
          <w:lang w:val="en-US" w:eastAsia="zh-CN"/>
        </w:rPr>
        <w:t>1.拟定于</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年</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月开始启动剧本创作；剧本完成创作后，再由双方协商确定拍摄事宜。</w:t>
      </w:r>
    </w:p>
    <w:p>
      <w:pPr>
        <w:numPr>
          <w:ilvl w:val="0"/>
          <w:numId w:val="0"/>
        </w:numPr>
        <w:spacing w:afterLines="50"/>
        <w:ind w:firstLine="480"/>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2. 甲乙双方根据制作周期确定最终制作进度和制作计划，作为完成本剧制作的依据。</w:t>
      </w:r>
    </w:p>
    <w:p>
      <w:pPr>
        <w:numPr>
          <w:ilvl w:val="0"/>
          <w:numId w:val="0"/>
        </w:numPr>
        <w:spacing w:afterLines="50"/>
        <w:jc w:val="cente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第三条</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lang w:eastAsia="zh-CN"/>
        </w:rPr>
        <w:t>合作内容</w:t>
      </w:r>
    </w:p>
    <w:p>
      <w:pPr>
        <w:numPr>
          <w:ilvl w:val="0"/>
          <w:numId w:val="0"/>
        </w:numPr>
        <w:spacing w:afterLines="50"/>
        <w:ind w:firstLine="480" w:firstLineChars="200"/>
        <w:jc w:val="both"/>
        <w:rPr>
          <w:rFonts w:hint="eastAsia" w:ascii="仿宋" w:hAnsi="仿宋" w:eastAsia="仿宋" w:cs="仿宋"/>
          <w:sz w:val="24"/>
          <w:lang w:val="en-US" w:eastAsia="zh-CN"/>
        </w:rPr>
      </w:pPr>
      <w:r>
        <w:rPr>
          <w:rFonts w:hint="eastAsia" w:ascii="仿宋" w:hAnsi="仿宋" w:eastAsia="仿宋" w:cs="仿宋"/>
          <w:sz w:val="24"/>
          <w:lang w:val="en-US" w:eastAsia="zh-CN"/>
        </w:rPr>
        <w:t>1. 投资</w:t>
      </w:r>
    </w:p>
    <w:p>
      <w:pPr>
        <w:numPr>
          <w:ilvl w:val="1"/>
          <w:numId w:val="23"/>
        </w:numPr>
        <w:spacing w:afterLines="50"/>
        <w:ind w:firstLine="480" w:firstLineChars="200"/>
        <w:rPr>
          <w:rFonts w:hint="eastAsia" w:ascii="仿宋" w:hAnsi="仿宋" w:eastAsia="仿宋" w:cs="仿宋"/>
          <w:sz w:val="24"/>
        </w:rPr>
      </w:pPr>
      <w:r>
        <w:rPr>
          <w:rFonts w:hint="eastAsia" w:ascii="仿宋" w:hAnsi="仿宋" w:eastAsia="仿宋" w:cs="仿宋"/>
          <w:sz w:val="24"/>
        </w:rPr>
        <w:t xml:space="preserve">本剧投资总额待剧本创作完成后，根据影视市场情况和确定的主创团队薪酬等成本后由各方共同确定。 </w:t>
      </w:r>
    </w:p>
    <w:p>
      <w:pPr>
        <w:numPr>
          <w:ilvl w:val="0"/>
          <w:numId w:val="0"/>
        </w:numPr>
        <w:spacing w:afterLines="50"/>
        <w:rPr>
          <w:rFonts w:hint="eastAsia" w:ascii="仿宋" w:hAnsi="仿宋" w:eastAsia="仿宋" w:cs="仿宋"/>
          <w:sz w:val="24"/>
        </w:rPr>
      </w:pPr>
      <w:r>
        <w:rPr>
          <w:rFonts w:hint="eastAsia" w:ascii="仿宋" w:hAnsi="仿宋" w:eastAsia="仿宋" w:cs="仿宋"/>
          <w:sz w:val="24"/>
          <w:lang w:val="en-US" w:eastAsia="zh-CN"/>
        </w:rPr>
        <w:t xml:space="preserve"> </w:t>
      </w:r>
      <w:r>
        <w:rPr>
          <w:rFonts w:hint="eastAsia" w:ascii="仿宋" w:hAnsi="仿宋" w:eastAsia="仿宋" w:cs="仿宋"/>
          <w:sz w:val="24"/>
        </w:rPr>
        <w:t xml:space="preserve"> </w:t>
      </w:r>
      <w:r>
        <w:rPr>
          <w:rFonts w:hint="eastAsia" w:ascii="仿宋" w:hAnsi="仿宋" w:eastAsia="仿宋" w:cs="仿宋"/>
          <w:sz w:val="24"/>
          <w:lang w:val="en-US" w:eastAsia="zh-CN"/>
        </w:rPr>
        <w:t xml:space="preserve">  1.2 </w:t>
      </w:r>
      <w:r>
        <w:rPr>
          <w:rFonts w:hint="eastAsia" w:ascii="仿宋" w:hAnsi="仿宋" w:eastAsia="仿宋" w:cs="仿宋"/>
          <w:sz w:val="24"/>
        </w:rPr>
        <w:t>甲方拟向乙方投资人民币</w:t>
      </w:r>
      <w:r>
        <w:rPr>
          <w:rFonts w:hint="eastAsia" w:ascii="仿宋" w:hAnsi="仿宋" w:eastAsia="仿宋" w:cs="仿宋"/>
          <w:sz w:val="24"/>
          <w:u w:val="single"/>
          <w:lang w:val="en-US" w:eastAsia="zh-CN"/>
        </w:rPr>
        <w:t xml:space="preserve">        </w:t>
      </w:r>
      <w:r>
        <w:rPr>
          <w:rFonts w:hint="eastAsia" w:ascii="仿宋" w:hAnsi="仿宋" w:eastAsia="仿宋" w:cs="仿宋"/>
          <w:sz w:val="24"/>
        </w:rPr>
        <w:t>元，用于目标项目的。</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lang w:val="en-US" w:eastAsia="zh-CN"/>
        </w:rPr>
        <w:t xml:space="preserve">1.3 </w:t>
      </w:r>
      <w:r>
        <w:rPr>
          <w:rFonts w:hint="eastAsia" w:ascii="仿宋" w:hAnsi="仿宋" w:eastAsia="仿宋" w:cs="仿宋"/>
          <w:sz w:val="24"/>
          <w:lang w:eastAsia="zh-CN"/>
        </w:rPr>
        <w:t>甲</w:t>
      </w:r>
      <w:r>
        <w:rPr>
          <w:rFonts w:hint="eastAsia" w:ascii="仿宋" w:hAnsi="仿宋" w:eastAsia="仿宋" w:cs="仿宋"/>
          <w:sz w:val="24"/>
        </w:rPr>
        <w:t>方对投资的到位时间，在剧本创作完成后具体确定。</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lang w:val="en-US" w:eastAsia="zh-CN"/>
        </w:rPr>
        <w:t>1.4 甲</w:t>
      </w:r>
      <w:r>
        <w:rPr>
          <w:rFonts w:hint="eastAsia" w:ascii="仿宋" w:hAnsi="仿宋" w:eastAsia="仿宋" w:cs="仿宋"/>
          <w:sz w:val="24"/>
        </w:rPr>
        <w:t>方同意，基于</w:t>
      </w:r>
      <w:r>
        <w:rPr>
          <w:rFonts w:hint="eastAsia" w:ascii="仿宋" w:hAnsi="仿宋" w:eastAsia="仿宋" w:cs="仿宋"/>
          <w:sz w:val="24"/>
          <w:lang w:eastAsia="zh-CN"/>
        </w:rPr>
        <w:t>乙</w:t>
      </w:r>
      <w:r>
        <w:rPr>
          <w:rFonts w:hint="eastAsia" w:ascii="仿宋" w:hAnsi="仿宋" w:eastAsia="仿宋" w:cs="仿宋"/>
          <w:sz w:val="24"/>
        </w:rPr>
        <w:t>方在影视剧策划、制作等方面的丰富资源和广泛社会资源，愿意由乙方具体组建团队负责本剧的前期策划、 剧本艺术质量 把关和拍摄与后期制作的监督、审查。</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1.5 本剧所有费用支出实行预算制，按照甲乙</w:t>
      </w:r>
      <w:r>
        <w:rPr>
          <w:rFonts w:hint="eastAsia" w:ascii="仿宋" w:hAnsi="仿宋" w:eastAsia="仿宋" w:cs="仿宋"/>
          <w:sz w:val="24"/>
          <w:lang w:eastAsia="zh-CN"/>
        </w:rPr>
        <w:t>双</w:t>
      </w:r>
      <w:r>
        <w:rPr>
          <w:rFonts w:hint="eastAsia" w:ascii="仿宋" w:hAnsi="仿宋" w:eastAsia="仿宋" w:cs="仿宋"/>
          <w:sz w:val="24"/>
        </w:rPr>
        <w:t>方确认的制作预算执行。</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lang w:val="en-US" w:eastAsia="zh-CN"/>
        </w:rPr>
        <w:t xml:space="preserve">2. </w:t>
      </w:r>
      <w:r>
        <w:rPr>
          <w:rFonts w:hint="eastAsia" w:ascii="仿宋" w:hAnsi="仿宋" w:eastAsia="仿宋" w:cs="仿宋"/>
          <w:sz w:val="24"/>
        </w:rPr>
        <w:t>制作与管理</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2.1 本剧制作由甲乙</w:t>
      </w:r>
      <w:r>
        <w:rPr>
          <w:rFonts w:hint="eastAsia" w:ascii="仿宋" w:hAnsi="仿宋" w:eastAsia="仿宋" w:cs="仿宋"/>
          <w:sz w:val="24"/>
          <w:lang w:eastAsia="zh-CN"/>
        </w:rPr>
        <w:t>双</w:t>
      </w:r>
      <w:r>
        <w:rPr>
          <w:rFonts w:hint="eastAsia" w:ascii="仿宋" w:hAnsi="仿宋" w:eastAsia="仿宋" w:cs="仿宋"/>
          <w:sz w:val="24"/>
        </w:rPr>
        <w:t xml:space="preserve">方共同负责，并按照其投资比例在制作管理中行使相应决定权。 </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2.2 在本剧制作过程中，本剧主创人员（导演、主要演员）由甲乙</w:t>
      </w:r>
      <w:r>
        <w:rPr>
          <w:rFonts w:hint="eastAsia" w:ascii="仿宋" w:hAnsi="仿宋" w:eastAsia="仿宋" w:cs="仿宋"/>
          <w:sz w:val="24"/>
          <w:lang w:eastAsia="zh-CN"/>
        </w:rPr>
        <w:t>双</w:t>
      </w:r>
      <w:r>
        <w:rPr>
          <w:rFonts w:hint="eastAsia" w:ascii="仿宋" w:hAnsi="仿宋" w:eastAsia="仿宋" w:cs="仿宋"/>
          <w:sz w:val="24"/>
        </w:rPr>
        <w:t xml:space="preserve">方共同协商；其余演职人员的聘用，由剧组本着尽量节省成本、保证制作质量的原则直接确定。 </w:t>
      </w:r>
    </w:p>
    <w:p>
      <w:pPr>
        <w:numPr>
          <w:ilvl w:val="0"/>
          <w:numId w:val="24"/>
        </w:numPr>
        <w:tabs>
          <w:tab w:val="clear" w:pos="312"/>
        </w:tabs>
        <w:spacing w:afterLines="50"/>
        <w:ind w:firstLine="480" w:firstLineChars="200"/>
        <w:rPr>
          <w:rFonts w:hint="eastAsia" w:ascii="仿宋" w:hAnsi="仿宋" w:eastAsia="仿宋" w:cs="仿宋"/>
          <w:sz w:val="24"/>
        </w:rPr>
      </w:pPr>
      <w:r>
        <w:rPr>
          <w:rFonts w:hint="eastAsia" w:ascii="仿宋" w:hAnsi="仿宋" w:eastAsia="仿宋" w:cs="仿宋"/>
          <w:sz w:val="24"/>
        </w:rPr>
        <w:t xml:space="preserve">本剧收益：甲乙丙三方同意，本剧收益按照各方投资比例分享。 </w:t>
      </w:r>
    </w:p>
    <w:p>
      <w:pPr>
        <w:numPr>
          <w:ilvl w:val="0"/>
          <w:numId w:val="24"/>
        </w:numPr>
        <w:tabs>
          <w:tab w:val="clear" w:pos="312"/>
        </w:tabs>
        <w:spacing w:afterLines="50"/>
        <w:ind w:firstLine="480" w:firstLineChars="200"/>
        <w:rPr>
          <w:rFonts w:hint="eastAsia" w:ascii="仿宋" w:hAnsi="仿宋" w:eastAsia="仿宋" w:cs="仿宋"/>
          <w:sz w:val="24"/>
        </w:rPr>
      </w:pPr>
      <w:r>
        <w:rPr>
          <w:rFonts w:hint="eastAsia" w:ascii="仿宋" w:hAnsi="仿宋" w:eastAsia="仿宋" w:cs="仿宋"/>
          <w:sz w:val="24"/>
        </w:rPr>
        <w:t>版权归属：本剧版权</w:t>
      </w:r>
      <w:r>
        <w:rPr>
          <w:rFonts w:hint="eastAsia" w:ascii="仿宋" w:hAnsi="仿宋" w:eastAsia="仿宋" w:cs="仿宋"/>
          <w:sz w:val="24"/>
          <w:lang w:eastAsia="zh-CN"/>
        </w:rPr>
        <w:t>【</w:t>
      </w:r>
      <w:r>
        <w:rPr>
          <w:rFonts w:hint="eastAsia" w:ascii="仿宋" w:hAnsi="仿宋" w:eastAsia="仿宋" w:cs="仿宋"/>
          <w:sz w:val="24"/>
        </w:rPr>
        <w:t>含：本剧剧本（故事梗概、分集提纲、剧本草稿、初稿、修改稿和最终稿）、拍摄素材、审查完成剧、词曲和音乐等</w:t>
      </w:r>
      <w:r>
        <w:rPr>
          <w:rFonts w:hint="eastAsia" w:ascii="仿宋" w:hAnsi="仿宋" w:eastAsia="仿宋" w:cs="仿宋"/>
          <w:sz w:val="24"/>
          <w:lang w:eastAsia="zh-CN"/>
        </w:rPr>
        <w:t>】</w:t>
      </w:r>
      <w:r>
        <w:rPr>
          <w:rFonts w:hint="eastAsia" w:ascii="仿宋" w:hAnsi="仿宋" w:eastAsia="仿宋" w:cs="仿宋"/>
          <w:sz w:val="24"/>
        </w:rPr>
        <w:t>归甲乙</w:t>
      </w:r>
      <w:r>
        <w:rPr>
          <w:rFonts w:hint="eastAsia" w:ascii="仿宋" w:hAnsi="仿宋" w:eastAsia="仿宋" w:cs="仿宋"/>
          <w:sz w:val="24"/>
          <w:lang w:eastAsia="zh-CN"/>
        </w:rPr>
        <w:t>双</w:t>
      </w:r>
      <w:r>
        <w:rPr>
          <w:rFonts w:hint="eastAsia" w:ascii="仿宋" w:hAnsi="仿宋" w:eastAsia="仿宋" w:cs="仿宋"/>
          <w:sz w:val="24"/>
        </w:rPr>
        <w:t xml:space="preserve">方共同享有并按照其投资比例分享。 </w:t>
      </w:r>
    </w:p>
    <w:p>
      <w:pPr>
        <w:numPr>
          <w:ilvl w:val="0"/>
          <w:numId w:val="24"/>
        </w:numPr>
        <w:tabs>
          <w:tab w:val="clear" w:pos="312"/>
        </w:tabs>
        <w:spacing w:afterLines="50"/>
        <w:ind w:firstLine="480" w:firstLineChars="200"/>
        <w:rPr>
          <w:rFonts w:hint="eastAsia" w:ascii="仿宋" w:hAnsi="仿宋" w:eastAsia="仿宋" w:cs="仿宋"/>
          <w:sz w:val="24"/>
          <w:u w:val="single"/>
          <w:lang w:val="en-US" w:eastAsia="zh-CN"/>
        </w:rPr>
      </w:pPr>
      <w:r>
        <w:rPr>
          <w:rFonts w:hint="eastAsia" w:ascii="仿宋" w:hAnsi="仿宋" w:eastAsia="仿宋" w:cs="仿宋"/>
          <w:sz w:val="24"/>
          <w:lang w:val="en-US" w:eastAsia="zh-CN"/>
        </w:rPr>
        <w:t>甲乙双方约定的其他合作内容：</w:t>
      </w:r>
      <w:r>
        <w:rPr>
          <w:rFonts w:hint="eastAsia" w:ascii="仿宋" w:hAnsi="仿宋" w:eastAsia="仿宋" w:cs="仿宋"/>
          <w:sz w:val="24"/>
          <w:u w:val="single"/>
          <w:lang w:val="en-US" w:eastAsia="zh-CN"/>
        </w:rPr>
        <w:t xml:space="preserve">                                   </w:t>
      </w:r>
    </w:p>
    <w:p>
      <w:pPr>
        <w:numPr>
          <w:ilvl w:val="0"/>
          <w:numId w:val="0"/>
        </w:numPr>
        <w:spacing w:afterLines="50"/>
        <w:rPr>
          <w:rFonts w:hint="eastAsia" w:ascii="仿宋" w:hAnsi="仿宋" w:eastAsia="仿宋" w:cs="仿宋"/>
          <w:sz w:val="24"/>
          <w:u w:val="single"/>
          <w:lang w:val="en-US" w:eastAsia="zh-CN"/>
        </w:rPr>
      </w:pPr>
      <w:r>
        <w:rPr>
          <w:rFonts w:hint="eastAsia" w:ascii="仿宋" w:hAnsi="仿宋" w:eastAsia="仿宋" w:cs="仿宋"/>
          <w:sz w:val="24"/>
          <w:u w:val="single"/>
          <w:lang w:val="en-US" w:eastAsia="zh-CN"/>
        </w:rPr>
        <w:t xml:space="preserve">                                                                        </w:t>
      </w:r>
    </w:p>
    <w:p>
      <w:pPr>
        <w:numPr>
          <w:ilvl w:val="0"/>
          <w:numId w:val="0"/>
        </w:numPr>
        <w:spacing w:afterLines="50"/>
        <w:rPr>
          <w:rFonts w:hint="eastAsia" w:ascii="仿宋" w:hAnsi="仿宋" w:eastAsia="仿宋" w:cs="仿宋"/>
          <w:sz w:val="24"/>
          <w:u w:val="single"/>
          <w:lang w:val="en-US" w:eastAsia="zh-CN"/>
        </w:rPr>
      </w:pPr>
      <w:r>
        <w:rPr>
          <w:rFonts w:hint="eastAsia" w:ascii="仿宋" w:hAnsi="仿宋" w:eastAsia="仿宋" w:cs="仿宋"/>
          <w:sz w:val="24"/>
          <w:u w:val="single"/>
          <w:lang w:val="en-US" w:eastAsia="zh-CN"/>
        </w:rPr>
        <w:t xml:space="preserve">                                                                     </w:t>
      </w:r>
    </w:p>
    <w:p>
      <w:pPr>
        <w:numPr>
          <w:ilvl w:val="0"/>
          <w:numId w:val="0"/>
        </w:numPr>
        <w:spacing w:afterLines="50"/>
        <w:rPr>
          <w:rFonts w:hint="eastAsia" w:ascii="仿宋" w:hAnsi="仿宋" w:eastAsia="仿宋" w:cs="仿宋"/>
          <w:sz w:val="24"/>
          <w:u w:val="single"/>
        </w:rPr>
      </w:pPr>
      <w:r>
        <w:rPr>
          <w:rFonts w:hint="eastAsia" w:ascii="仿宋" w:hAnsi="仿宋" w:eastAsia="仿宋" w:cs="仿宋"/>
          <w:sz w:val="24"/>
          <w:u w:val="single"/>
          <w:lang w:val="en-US" w:eastAsia="zh-CN"/>
        </w:rPr>
        <w:t xml:space="preserve">                                                                       </w:t>
      </w:r>
    </w:p>
    <w:p>
      <w:pPr>
        <w:numPr>
          <w:ilvl w:val="0"/>
          <w:numId w:val="0"/>
        </w:numPr>
        <w:spacing w:afterLines="50"/>
        <w:jc w:val="center"/>
        <w:rPr>
          <w:rFonts w:hint="eastAsia" w:ascii="仿宋" w:hAnsi="仿宋" w:eastAsia="仿宋" w:cs="仿宋"/>
          <w:b/>
          <w:bCs/>
          <w:sz w:val="28"/>
          <w:szCs w:val="28"/>
        </w:rPr>
      </w:pPr>
      <w:r>
        <w:rPr>
          <w:rFonts w:hint="eastAsia" w:ascii="仿宋" w:hAnsi="仿宋" w:eastAsia="仿宋" w:cs="仿宋"/>
          <w:b/>
          <w:bCs/>
          <w:sz w:val="28"/>
          <w:szCs w:val="28"/>
          <w:lang w:eastAsia="zh-CN"/>
        </w:rPr>
        <w:t>第四条</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其他事项</w:t>
      </w:r>
    </w:p>
    <w:p>
      <w:pPr>
        <w:numPr>
          <w:ilvl w:val="0"/>
          <w:numId w:val="25"/>
        </w:numPr>
        <w:tabs>
          <w:tab w:val="clear" w:pos="312"/>
        </w:tabs>
        <w:spacing w:afterLines="50"/>
        <w:ind w:firstLine="480" w:firstLineChars="200"/>
        <w:rPr>
          <w:rFonts w:hint="eastAsia" w:ascii="仿宋" w:hAnsi="仿宋" w:eastAsia="仿宋" w:cs="仿宋"/>
          <w:sz w:val="24"/>
        </w:rPr>
      </w:pPr>
      <w:r>
        <w:rPr>
          <w:rFonts w:hint="eastAsia" w:ascii="仿宋" w:hAnsi="仿宋" w:eastAsia="仿宋" w:cs="仿宋"/>
          <w:sz w:val="24"/>
        </w:rPr>
        <w:t>保密</w:t>
      </w:r>
    </w:p>
    <w:p>
      <w:pPr>
        <w:numPr>
          <w:ilvl w:val="1"/>
          <w:numId w:val="26"/>
        </w:numPr>
        <w:spacing w:afterLines="50"/>
        <w:ind w:firstLine="480" w:firstLineChars="200"/>
        <w:rPr>
          <w:rFonts w:hint="eastAsia" w:ascii="仿宋" w:hAnsi="仿宋" w:eastAsia="仿宋" w:cs="仿宋"/>
          <w:sz w:val="24"/>
        </w:rPr>
      </w:pPr>
      <w:r>
        <w:rPr>
          <w:rFonts w:hint="eastAsia" w:ascii="仿宋" w:hAnsi="仿宋" w:eastAsia="仿宋" w:cs="仿宋"/>
          <w:sz w:val="24"/>
        </w:rPr>
        <w:t>在本意向书签署后，</w:t>
      </w:r>
      <w:r>
        <w:rPr>
          <w:rFonts w:hint="eastAsia" w:ascii="仿宋" w:hAnsi="仿宋" w:eastAsia="仿宋" w:cs="仿宋"/>
          <w:sz w:val="24"/>
          <w:lang w:eastAsia="zh-CN"/>
        </w:rPr>
        <w:t>双</w:t>
      </w:r>
      <w:r>
        <w:rPr>
          <w:rFonts w:hint="eastAsia" w:ascii="仿宋" w:hAnsi="仿宋" w:eastAsia="仿宋" w:cs="仿宋"/>
          <w:sz w:val="24"/>
        </w:rPr>
        <w:t xml:space="preserve">方在商谈合作及具体合作过程中，就本剧商业秘密均应予以保密。 </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1.2 在本剧公开或公映前，本剧剧本、影片、词曲、拍摄情况（含演职人员及其变化、拍摄资料和拍摄进度等）等均属本剧商业秘密，一旦泄露、披露，均会对甲乙</w:t>
      </w:r>
      <w:r>
        <w:rPr>
          <w:rFonts w:hint="eastAsia" w:ascii="仿宋" w:hAnsi="仿宋" w:eastAsia="仿宋" w:cs="仿宋"/>
          <w:sz w:val="24"/>
          <w:lang w:eastAsia="zh-CN"/>
        </w:rPr>
        <w:t>双</w:t>
      </w:r>
      <w:r>
        <w:rPr>
          <w:rFonts w:hint="eastAsia" w:ascii="仿宋" w:hAnsi="仿宋" w:eastAsia="仿宋" w:cs="仿宋"/>
          <w:sz w:val="24"/>
        </w:rPr>
        <w:t>方造成不可挽回的巨大损失，</w:t>
      </w:r>
      <w:r>
        <w:rPr>
          <w:rFonts w:hint="eastAsia" w:ascii="仿宋" w:hAnsi="仿宋" w:eastAsia="仿宋" w:cs="仿宋"/>
          <w:sz w:val="24"/>
          <w:lang w:eastAsia="zh-CN"/>
        </w:rPr>
        <w:t>双</w:t>
      </w:r>
      <w:r>
        <w:rPr>
          <w:rFonts w:hint="eastAsia" w:ascii="仿宋" w:hAnsi="仿宋" w:eastAsia="仿宋" w:cs="仿宋"/>
          <w:sz w:val="24"/>
        </w:rPr>
        <w:t xml:space="preserve">方及其工作人员应遵守保密原则，决不透露予第三方。 </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1.3 本意向书约定的保密事项，在本意向书终止时或任何一方退出本剧合作后仍对</w:t>
      </w:r>
      <w:r>
        <w:rPr>
          <w:rFonts w:hint="eastAsia" w:ascii="仿宋" w:hAnsi="仿宋" w:eastAsia="仿宋" w:cs="仿宋"/>
          <w:sz w:val="24"/>
          <w:lang w:eastAsia="zh-CN"/>
        </w:rPr>
        <w:t>另一方</w:t>
      </w:r>
      <w:r>
        <w:rPr>
          <w:rFonts w:hint="eastAsia" w:ascii="仿宋" w:hAnsi="仿宋" w:eastAsia="仿宋" w:cs="仿宋"/>
          <w:sz w:val="24"/>
        </w:rPr>
        <w:t xml:space="preserve">具有约束力，除非保密信息已经成为一般公众所知晓的公开信息。 </w:t>
      </w:r>
    </w:p>
    <w:p>
      <w:pPr>
        <w:numPr>
          <w:ilvl w:val="0"/>
          <w:numId w:val="27"/>
        </w:numPr>
        <w:tabs>
          <w:tab w:val="clear" w:pos="312"/>
        </w:tabs>
        <w:spacing w:afterLines="50"/>
        <w:ind w:firstLine="480" w:firstLineChars="200"/>
        <w:rPr>
          <w:rFonts w:hint="eastAsia" w:ascii="仿宋" w:hAnsi="仿宋" w:eastAsia="仿宋" w:cs="仿宋"/>
          <w:sz w:val="24"/>
        </w:rPr>
      </w:pPr>
      <w:r>
        <w:rPr>
          <w:rFonts w:hint="eastAsia" w:ascii="仿宋" w:hAnsi="仿宋" w:eastAsia="仿宋" w:cs="仿宋"/>
          <w:sz w:val="24"/>
        </w:rPr>
        <w:t xml:space="preserve">违约责任：若任何一方不履行协议、迟延履行或保证、承诺存在虚假，均为违约行为并被追究违约责任。 </w:t>
      </w:r>
    </w:p>
    <w:p>
      <w:pPr>
        <w:numPr>
          <w:ilvl w:val="0"/>
          <w:numId w:val="27"/>
        </w:numPr>
        <w:tabs>
          <w:tab w:val="clear" w:pos="312"/>
        </w:tabs>
        <w:spacing w:afterLines="50"/>
        <w:ind w:firstLine="480" w:firstLineChars="200"/>
        <w:rPr>
          <w:rFonts w:hint="eastAsia" w:ascii="仿宋" w:hAnsi="仿宋" w:eastAsia="仿宋" w:cs="仿宋"/>
          <w:sz w:val="24"/>
        </w:rPr>
      </w:pPr>
      <w:r>
        <w:rPr>
          <w:rFonts w:hint="eastAsia" w:ascii="仿宋" w:hAnsi="仿宋" w:eastAsia="仿宋" w:cs="仿宋"/>
          <w:sz w:val="24"/>
        </w:rPr>
        <w:t>争议解决</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 xml:space="preserve">3.1 </w:t>
      </w:r>
      <w:r>
        <w:rPr>
          <w:rFonts w:hint="eastAsia" w:ascii="仿宋" w:hAnsi="仿宋" w:eastAsia="仿宋" w:cs="仿宋"/>
          <w:sz w:val="24"/>
          <w:lang w:eastAsia="zh-CN"/>
        </w:rPr>
        <w:t>双</w:t>
      </w:r>
      <w:r>
        <w:rPr>
          <w:rFonts w:hint="eastAsia" w:ascii="仿宋" w:hAnsi="仿宋" w:eastAsia="仿宋" w:cs="仿宋"/>
          <w:sz w:val="24"/>
        </w:rPr>
        <w:t>方因合同的解释或履行发生争议，应先由</w:t>
      </w:r>
      <w:r>
        <w:rPr>
          <w:rFonts w:hint="eastAsia" w:ascii="仿宋" w:hAnsi="仿宋" w:eastAsia="仿宋" w:cs="仿宋"/>
          <w:sz w:val="24"/>
          <w:lang w:eastAsia="zh-CN"/>
        </w:rPr>
        <w:t>双</w:t>
      </w:r>
      <w:r>
        <w:rPr>
          <w:rFonts w:hint="eastAsia" w:ascii="仿宋" w:hAnsi="仿宋" w:eastAsia="仿宋" w:cs="仿宋"/>
          <w:sz w:val="24"/>
        </w:rPr>
        <w:t xml:space="preserve">方协商解决。 </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3.2 如协商不成，按照第</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种方式解决。</w:t>
      </w:r>
    </w:p>
    <w:p>
      <w:pPr>
        <w:numPr>
          <w:ilvl w:val="0"/>
          <w:numId w:val="17"/>
        </w:numPr>
        <w:spacing w:afterLines="50"/>
        <w:ind w:firstLine="480" w:firstLineChars="200"/>
        <w:rPr>
          <w:rFonts w:hint="eastAsia" w:ascii="仿宋" w:hAnsi="仿宋" w:eastAsia="仿宋" w:cs="仿宋"/>
          <w:sz w:val="24"/>
        </w:rPr>
      </w:pPr>
      <w:r>
        <w:rPr>
          <w:rFonts w:hint="eastAsia" w:ascii="仿宋" w:hAnsi="仿宋" w:eastAsia="仿宋" w:cs="仿宋"/>
          <w:sz w:val="24"/>
        </w:rPr>
        <w:t>将争议提交</w:t>
      </w:r>
      <w:r>
        <w:rPr>
          <w:rFonts w:hint="eastAsia" w:ascii="仿宋" w:hAnsi="仿宋" w:eastAsia="仿宋" w:cs="仿宋"/>
          <w:sz w:val="24"/>
          <w:u w:val="single"/>
          <w:lang w:val="en-US" w:eastAsia="zh-CN"/>
        </w:rPr>
        <w:t xml:space="preserve">       </w:t>
      </w:r>
      <w:r>
        <w:rPr>
          <w:rFonts w:hint="eastAsia" w:ascii="仿宋" w:hAnsi="仿宋" w:eastAsia="仿宋" w:cs="仿宋"/>
          <w:sz w:val="24"/>
        </w:rPr>
        <w:t>仲裁委员会依照其最新生效的仲裁规则进行仲裁。</w:t>
      </w:r>
    </w:p>
    <w:p>
      <w:pPr>
        <w:numPr>
          <w:ilvl w:val="0"/>
          <w:numId w:val="17"/>
        </w:numPr>
        <w:spacing w:afterLines="50"/>
        <w:ind w:firstLine="480" w:firstLineChars="200"/>
        <w:rPr>
          <w:rFonts w:hint="eastAsia" w:ascii="仿宋" w:hAnsi="仿宋" w:eastAsia="仿宋" w:cs="仿宋"/>
          <w:sz w:val="24"/>
        </w:rPr>
      </w:pPr>
      <w:r>
        <w:rPr>
          <w:rFonts w:hint="eastAsia" w:ascii="仿宋" w:hAnsi="仿宋" w:eastAsia="仿宋" w:cs="仿宋"/>
          <w:sz w:val="24"/>
        </w:rPr>
        <w:t>向</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地（如：乙方所在地或甲方所在地或本意向书签署地）有管辖权的人民法院提起诉讼。 </w:t>
      </w:r>
    </w:p>
    <w:p>
      <w:pPr>
        <w:numPr>
          <w:ilvl w:val="0"/>
          <w:numId w:val="28"/>
        </w:numPr>
        <w:spacing w:afterLines="50"/>
        <w:ind w:firstLine="480" w:firstLineChars="200"/>
        <w:rPr>
          <w:rFonts w:hint="eastAsia" w:ascii="仿宋" w:hAnsi="仿宋" w:eastAsia="仿宋" w:cs="仿宋"/>
          <w:sz w:val="24"/>
        </w:rPr>
      </w:pPr>
      <w:r>
        <w:rPr>
          <w:rFonts w:hint="eastAsia" w:ascii="仿宋" w:hAnsi="仿宋" w:eastAsia="仿宋" w:cs="仿宋"/>
          <w:sz w:val="24"/>
        </w:rPr>
        <w:t>联络：本意向书</w:t>
      </w:r>
      <w:r>
        <w:rPr>
          <w:rFonts w:hint="eastAsia" w:ascii="仿宋" w:hAnsi="仿宋" w:eastAsia="仿宋" w:cs="仿宋"/>
          <w:sz w:val="24"/>
          <w:lang w:eastAsia="zh-CN"/>
        </w:rPr>
        <w:t>双</w:t>
      </w:r>
      <w:r>
        <w:rPr>
          <w:rFonts w:hint="eastAsia" w:ascii="仿宋" w:hAnsi="仿宋" w:eastAsia="仿宋" w:cs="仿宋"/>
          <w:sz w:val="24"/>
        </w:rPr>
        <w:t xml:space="preserve">方的联络方式如下，任何一方改变其联络方式，均须书面提前通知另一方，否则送达至原授权代表或以原联络方式送达即视为有效送达： </w:t>
      </w:r>
    </w:p>
    <w:p>
      <w:pPr>
        <w:numPr>
          <w:ilvl w:val="0"/>
          <w:numId w:val="15"/>
        </w:numPr>
        <w:spacing w:afterLines="50"/>
        <w:ind w:firstLine="480" w:firstLineChars="200"/>
        <w:rPr>
          <w:rFonts w:hint="eastAsia" w:ascii="仿宋" w:hAnsi="仿宋" w:eastAsia="仿宋" w:cs="仿宋"/>
          <w:sz w:val="24"/>
        </w:rPr>
      </w:pPr>
      <w:r>
        <w:rPr>
          <w:rFonts w:hint="eastAsia" w:ascii="仿宋" w:hAnsi="仿宋" w:eastAsia="仿宋" w:cs="仿宋"/>
          <w:sz w:val="24"/>
        </w:rPr>
        <w:t>甲方指定联系人：</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，电话</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，传真</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w:t>
      </w:r>
      <w:r>
        <w:rPr>
          <w:rFonts w:hint="eastAsia" w:ascii="仿宋" w:hAnsi="仿宋" w:eastAsia="仿宋" w:cs="仿宋"/>
          <w:sz w:val="24"/>
        </w:rPr>
        <w:t>手机</w:t>
      </w:r>
      <w:r>
        <w:rPr>
          <w:rFonts w:hint="eastAsia" w:ascii="仿宋" w:hAnsi="仿宋" w:eastAsia="仿宋" w:cs="仿宋"/>
          <w:sz w:val="24"/>
          <w:u w:val="single"/>
          <w:lang w:val="en-US" w:eastAsia="zh-CN"/>
        </w:rPr>
        <w:t xml:space="preserve">            </w:t>
      </w:r>
      <w:r>
        <w:rPr>
          <w:rFonts w:hint="eastAsia" w:ascii="仿宋" w:hAnsi="仿宋" w:eastAsia="仿宋" w:cs="仿宋"/>
          <w:sz w:val="24"/>
        </w:rPr>
        <w:t>，电子信箱</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w:t>
      </w:r>
      <w:r>
        <w:rPr>
          <w:rFonts w:hint="eastAsia" w:ascii="仿宋" w:hAnsi="仿宋" w:eastAsia="仿宋" w:cs="仿宋"/>
          <w:sz w:val="24"/>
        </w:rPr>
        <w:t>邮编</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 </w:t>
      </w:r>
    </w:p>
    <w:p>
      <w:pPr>
        <w:numPr>
          <w:ilvl w:val="0"/>
          <w:numId w:val="15"/>
        </w:numPr>
        <w:spacing w:afterLines="50"/>
        <w:ind w:firstLine="480" w:firstLineChars="200"/>
        <w:rPr>
          <w:rFonts w:hint="eastAsia" w:ascii="仿宋" w:hAnsi="仿宋" w:eastAsia="仿宋" w:cs="仿宋"/>
          <w:sz w:val="24"/>
        </w:rPr>
      </w:pPr>
      <w:r>
        <w:rPr>
          <w:rFonts w:hint="eastAsia" w:ascii="仿宋" w:hAnsi="仿宋" w:eastAsia="仿宋" w:cs="仿宋"/>
          <w:sz w:val="24"/>
          <w:lang w:eastAsia="zh-CN"/>
        </w:rPr>
        <w:t>乙</w:t>
      </w:r>
      <w:r>
        <w:rPr>
          <w:rFonts w:hint="eastAsia" w:ascii="仿宋" w:hAnsi="仿宋" w:eastAsia="仿宋" w:cs="仿宋"/>
          <w:sz w:val="24"/>
        </w:rPr>
        <w:t>方指定联系人：</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，电话</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，传真</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w:t>
      </w:r>
      <w:r>
        <w:rPr>
          <w:rFonts w:hint="eastAsia" w:ascii="仿宋" w:hAnsi="仿宋" w:eastAsia="仿宋" w:cs="仿宋"/>
          <w:sz w:val="24"/>
        </w:rPr>
        <w:t>手机</w:t>
      </w:r>
      <w:r>
        <w:rPr>
          <w:rFonts w:hint="eastAsia" w:ascii="仿宋" w:hAnsi="仿宋" w:eastAsia="仿宋" w:cs="仿宋"/>
          <w:sz w:val="24"/>
          <w:u w:val="single"/>
          <w:lang w:val="en-US" w:eastAsia="zh-CN"/>
        </w:rPr>
        <w:t xml:space="preserve">            </w:t>
      </w:r>
      <w:r>
        <w:rPr>
          <w:rFonts w:hint="eastAsia" w:ascii="仿宋" w:hAnsi="仿宋" w:eastAsia="仿宋" w:cs="仿宋"/>
          <w:sz w:val="24"/>
        </w:rPr>
        <w:t>，电子信箱</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w:t>
      </w:r>
      <w:r>
        <w:rPr>
          <w:rFonts w:hint="eastAsia" w:ascii="仿宋" w:hAnsi="仿宋" w:eastAsia="仿宋" w:cs="仿宋"/>
          <w:sz w:val="24"/>
        </w:rPr>
        <w:t>邮编</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  </w:t>
      </w:r>
    </w:p>
    <w:p>
      <w:pPr>
        <w:numPr>
          <w:ilvl w:val="0"/>
          <w:numId w:val="29"/>
        </w:numPr>
        <w:spacing w:afterLines="50"/>
        <w:ind w:firstLine="480" w:firstLineChars="200"/>
        <w:rPr>
          <w:rFonts w:hint="eastAsia" w:ascii="仿宋" w:hAnsi="仿宋" w:eastAsia="仿宋" w:cs="仿宋"/>
          <w:sz w:val="24"/>
        </w:rPr>
      </w:pPr>
      <w:r>
        <w:rPr>
          <w:rFonts w:hint="eastAsia" w:ascii="仿宋" w:hAnsi="仿宋" w:eastAsia="仿宋" w:cs="仿宋"/>
          <w:sz w:val="24"/>
        </w:rPr>
        <w:t>合同生效与文本</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5.1 本意向书的变更、续签及其他未尽事宜，由</w:t>
      </w:r>
      <w:r>
        <w:rPr>
          <w:rFonts w:hint="eastAsia" w:ascii="仿宋" w:hAnsi="仿宋" w:eastAsia="仿宋" w:cs="仿宋"/>
          <w:sz w:val="24"/>
          <w:lang w:eastAsia="zh-CN"/>
        </w:rPr>
        <w:t>双</w:t>
      </w:r>
      <w:r>
        <w:rPr>
          <w:rFonts w:hint="eastAsia" w:ascii="仿宋" w:hAnsi="仿宋" w:eastAsia="仿宋" w:cs="仿宋"/>
          <w:sz w:val="24"/>
        </w:rPr>
        <w:t xml:space="preserve">方另行商定。 </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 xml:space="preserve">5.2 本意向书一式两份，双方各执一份，经签字盖章后生效，具有同等法律效力。 </w:t>
      </w:r>
    </w:p>
    <w:p>
      <w:pPr>
        <w:numPr>
          <w:ilvl w:val="0"/>
          <w:numId w:val="0"/>
        </w:numPr>
        <w:spacing w:afterLines="50"/>
        <w:ind w:firstLine="480" w:firstLineChars="200"/>
        <w:rPr>
          <w:rFonts w:hint="eastAsia" w:ascii="仿宋" w:hAnsi="仿宋" w:eastAsia="仿宋" w:cs="仿宋"/>
          <w:sz w:val="24"/>
        </w:rPr>
      </w:pPr>
      <w:r>
        <w:rPr>
          <w:rFonts w:hint="eastAsia" w:ascii="仿宋" w:hAnsi="仿宋" w:eastAsia="仿宋" w:cs="仿宋"/>
          <w:sz w:val="24"/>
        </w:rPr>
        <w:t>5.3 本意向书签署后</w:t>
      </w:r>
      <w:r>
        <w:rPr>
          <w:rFonts w:hint="eastAsia" w:ascii="仿宋" w:hAnsi="仿宋" w:eastAsia="仿宋" w:cs="仿宋"/>
          <w:sz w:val="24"/>
          <w:u w:val="single"/>
          <w:lang w:val="en-US" w:eastAsia="zh-CN"/>
        </w:rPr>
        <w:t xml:space="preserve">      </w:t>
      </w:r>
      <w:r>
        <w:rPr>
          <w:rFonts w:hint="eastAsia" w:ascii="仿宋" w:hAnsi="仿宋" w:eastAsia="仿宋" w:cs="仿宋"/>
          <w:sz w:val="24"/>
        </w:rPr>
        <w:t>个月内， 各方如就本剧投资与制作未能达成一致并签署正式合作协议，则本意向书自动终止；在此情形下的终止，各方承担各自因洽商生产的费用，互不承担违约责任或缔约过失责任。在前述期限内，</w:t>
      </w:r>
      <w:r>
        <w:rPr>
          <w:rFonts w:hint="eastAsia" w:ascii="仿宋" w:hAnsi="仿宋" w:eastAsia="仿宋" w:cs="仿宋"/>
          <w:sz w:val="24"/>
          <w:lang w:eastAsia="zh-CN"/>
        </w:rPr>
        <w:t>双</w:t>
      </w:r>
      <w:r>
        <w:rPr>
          <w:rFonts w:hint="eastAsia" w:ascii="仿宋" w:hAnsi="仿宋" w:eastAsia="仿宋" w:cs="仿宋"/>
          <w:sz w:val="24"/>
        </w:rPr>
        <w:t>方均不得以本剧的投资制作与任何第三方签署、商谈合作事宜，否则应向</w:t>
      </w:r>
      <w:r>
        <w:rPr>
          <w:rFonts w:hint="eastAsia" w:ascii="仿宋" w:hAnsi="仿宋" w:eastAsia="仿宋" w:cs="仿宋"/>
          <w:sz w:val="24"/>
          <w:lang w:eastAsia="zh-CN"/>
        </w:rPr>
        <w:t>他</w:t>
      </w:r>
      <w:r>
        <w:rPr>
          <w:rFonts w:hint="eastAsia" w:ascii="仿宋" w:hAnsi="仿宋" w:eastAsia="仿宋" w:cs="仿宋"/>
          <w:sz w:val="24"/>
        </w:rPr>
        <w:t>方支付违约金</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元。 </w:t>
      </w:r>
    </w:p>
    <w:p>
      <w:pPr>
        <w:numPr>
          <w:ilvl w:val="0"/>
          <w:numId w:val="0"/>
        </w:numPr>
        <w:spacing w:afterLines="50"/>
        <w:rPr>
          <w:rFonts w:hint="eastAsia" w:ascii="仿宋" w:hAnsi="仿宋" w:eastAsia="仿宋" w:cs="仿宋"/>
          <w:sz w:val="24"/>
        </w:rPr>
      </w:pPr>
    </w:p>
    <w:p>
      <w:pPr>
        <w:spacing w:afterLines="50"/>
        <w:jc w:val="both"/>
        <w:rPr>
          <w:rFonts w:ascii="仿宋" w:hAnsi="仿宋" w:eastAsia="仿宋" w:cs="仿宋"/>
          <w:sz w:val="24"/>
        </w:rPr>
      </w:pPr>
      <w:r>
        <w:rPr>
          <w:rFonts w:hint="eastAsia" w:ascii="仿宋" w:hAnsi="仿宋" w:eastAsia="仿宋" w:cs="仿宋"/>
          <w:sz w:val="24"/>
        </w:rPr>
        <w:t>（本页以下无正文，为协议签署页）</w:t>
      </w:r>
    </w:p>
    <w:p>
      <w:pPr>
        <w:spacing w:afterLines="50"/>
        <w:rPr>
          <w:rFonts w:ascii="仿宋" w:hAnsi="仿宋" w:eastAsia="仿宋" w:cs="仿宋"/>
          <w:sz w:val="24"/>
        </w:rPr>
      </w:pPr>
    </w:p>
    <w:p>
      <w:pPr>
        <w:spacing w:afterLines="50"/>
        <w:rPr>
          <w:rFonts w:ascii="仿宋" w:hAnsi="仿宋" w:eastAsia="仿宋" w:cs="仿宋"/>
          <w:sz w:val="24"/>
        </w:rPr>
      </w:pPr>
      <w:r>
        <w:rPr>
          <w:rFonts w:hint="eastAsia" w:ascii="仿宋" w:hAnsi="仿宋" w:eastAsia="仿宋" w:cs="仿宋"/>
          <w:sz w:val="24"/>
        </w:rPr>
        <w:t>甲方：</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乙方：</w:t>
      </w:r>
    </w:p>
    <w:p>
      <w:pPr>
        <w:spacing w:afterLines="50"/>
        <w:rPr>
          <w:rFonts w:ascii="仿宋" w:hAnsi="仿宋" w:eastAsia="仿宋" w:cs="仿宋"/>
          <w:sz w:val="24"/>
        </w:rPr>
      </w:pPr>
      <w:r>
        <w:rPr>
          <w:rFonts w:hint="eastAsia" w:ascii="仿宋" w:hAnsi="仿宋" w:eastAsia="仿宋" w:cs="仿宋"/>
          <w:sz w:val="24"/>
        </w:rPr>
        <w:t xml:space="preserve">法定代表人/授权代表： </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法定代表人/授权代表：</w:t>
      </w:r>
    </w:p>
    <w:p>
      <w:pPr>
        <w:spacing w:afterLines="50"/>
        <w:rPr>
          <w:rFonts w:ascii="仿宋" w:hAnsi="仿宋" w:eastAsia="仿宋" w:cs="仿宋"/>
          <w:sz w:val="24"/>
        </w:rPr>
      </w:pPr>
      <w:r>
        <w:rPr>
          <w:rFonts w:hint="eastAsia" w:ascii="仿宋" w:hAnsi="仿宋" w:eastAsia="仿宋" w:cs="仿宋"/>
          <w:sz w:val="24"/>
        </w:rPr>
        <w:t>日期：</w:t>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日期：</w:t>
      </w:r>
    </w:p>
    <w:p>
      <w:pPr>
        <w:spacing w:afterLines="50"/>
        <w:rPr>
          <w:rFonts w:hint="eastAsia" w:ascii="仿宋" w:hAnsi="仿宋" w:eastAsia="仿宋" w:cs="仿宋"/>
          <w:sz w:val="24"/>
          <w:lang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spacing w:afterLines="50"/>
        <w:jc w:val="center"/>
        <w:rPr>
          <w:rFonts w:hint="eastAsia" w:ascii="微软雅黑" w:hAnsi="微软雅黑" w:eastAsia="微软雅黑" w:cs="微软雅黑"/>
          <w:sz w:val="44"/>
          <w:szCs w:val="44"/>
          <w:lang w:val="en-US" w:eastAsia="zh-CN"/>
        </w:rPr>
      </w:pPr>
    </w:p>
    <w:p>
      <w:pPr>
        <w:pStyle w:val="2"/>
        <w:jc w:val="center"/>
        <w:rPr>
          <w:rFonts w:hint="eastAsia"/>
          <w:lang w:val="en-US" w:eastAsia="zh-CN"/>
        </w:rPr>
      </w:pPr>
      <w:r>
        <w:rPr>
          <w:rFonts w:hint="eastAsia"/>
          <w:lang w:val="en-US" w:eastAsia="zh-CN"/>
        </w:rPr>
        <w:t>风险点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 xml:space="preserve">1. </w:t>
      </w:r>
      <w:r>
        <w:rPr>
          <w:rFonts w:hint="eastAsia" w:asciiTheme="minorEastAsia" w:hAnsiTheme="minorEastAsia" w:eastAsiaTheme="minorEastAsia" w:cstheme="minorEastAsia"/>
          <w:b/>
          <w:bCs/>
          <w:sz w:val="24"/>
          <w:szCs w:val="24"/>
          <w:lang w:val="en-US" w:eastAsia="zh-CN"/>
        </w:rPr>
        <w:t>关于合同签订主体及其名称</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（1）自然人的姓名应以其身份证所载姓名为准，并列明其身份证号；</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CN"/>
        </w:rPr>
        <w:t>签约或履约主体为未满18周岁的未成年人时，应由其法定监护人代为签约，否则会导致合同无效；</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不具备相应主体资格的主体签署合同，可能会影响合同的法律效力。例如企事业单位的内设只能机构，如“办公室”等，不属于在工商机关注册登记并领取《营业执照》的分支机构，不具备签约主体资格，如未经企事业单位授权或认可，其对外签署的合同无效；</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（4）签署合同前，通过审核企业的相关证照及所载的年检情况，以确认其主体资格的真实性和合法存续性，必要时应备存此类证件的复印件。</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2</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cstheme="minorEastAsia"/>
          <w:b/>
          <w:bCs/>
          <w:sz w:val="24"/>
          <w:szCs w:val="24"/>
          <w:lang w:val="en-US" w:eastAsia="zh-CN"/>
        </w:rPr>
        <w:t>关于签约地点</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eastAsiaTheme="minorEastAsia" w:cstheme="minorEastAsia"/>
          <w:sz w:val="24"/>
          <w:szCs w:val="24"/>
          <w:lang w:val="en-US" w:eastAsia="zh-CN"/>
        </w:rPr>
        <w:t xml:space="preserve">考虑到大部分案件的一审是由区县的基层法院受理，应当明确到具体的区县或具体的地点。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3. 关于保密条款</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eastAsiaTheme="minorEastAsia" w:cstheme="minorEastAsia"/>
          <w:sz w:val="24"/>
          <w:szCs w:val="24"/>
          <w:lang w:val="en-US" w:eastAsia="zh-CN"/>
        </w:rPr>
        <w:t>对于影视剧的商业信息，尤其是容易被模仿的创意信息，即使谈判未成功，意向书的双方也应对影视剧的信息负有保密义务。这有利于保护影视项目创意方、发起方维护其商业利益，并可另寻合作投资方。</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4. 关于争议解决</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若采取仲裁解决争议的方式，只有在合同中明确约定选择仲裁及仲裁机构的全称方式下才有效，否则可能造成无效仲裁约定（如“向北京的仲裁机构仲裁”）。仲裁约定无效时，则只能向法院起诉解决。</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5. 关于合同签署方式</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实践中，有的当事人采用相互传真的方式签署合同。因传真件的真实性往往无法确认，从而致使合同的有效性无法证明，故建议不使用相互传真的方式签署合同。</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6. 关于合同成立生效时间</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为保障合同得到有效履行，可约定“合同签署后成立，收到定金时生效”。这样，在支付定金前，合同根本未生效，不具有合同的约束力。</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7. 关于联系人变更</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在约定了联系人及联系方式时，如联系人或联系方式变更，均须提前或及时通知对方，否则，对方向原联系人或以原联系方式进行送达即视为有效送达。</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pStyle w:val="2"/>
        <w:jc w:val="center"/>
        <w:rPr>
          <w:rFonts w:hint="eastAsia" w:ascii="微软雅黑" w:hAnsi="微软雅黑" w:eastAsia="微软雅黑" w:cs="微软雅黑"/>
          <w:b w:val="0"/>
          <w:bCs w:val="0"/>
          <w:szCs w:val="44"/>
          <w:lang w:eastAsia="zh-CN"/>
        </w:rPr>
      </w:pPr>
      <w:r>
        <w:rPr>
          <w:rFonts w:hint="eastAsia"/>
          <w:lang w:eastAsia="zh-CN"/>
        </w:rPr>
        <w:t>电视剧网络版权许可使用合同</w:t>
      </w:r>
    </w:p>
    <w:p>
      <w:pPr>
        <w:spacing w:line="360" w:lineRule="auto"/>
        <w:outlineLvl w:val="0"/>
        <w:rPr>
          <w:rFonts w:hint="eastAsia" w:ascii="宋体" w:hAnsi="宋体"/>
          <w:color w:val="000000"/>
          <w:szCs w:val="21"/>
        </w:rPr>
      </w:pPr>
    </w:p>
    <w:p>
      <w:pPr>
        <w:spacing w:line="360" w:lineRule="auto"/>
        <w:outlineLvl w:val="0"/>
        <w:rPr>
          <w:rFonts w:hint="eastAsia" w:ascii="仿宋" w:hAnsi="仿宋" w:eastAsia="仿宋" w:cs="仿宋"/>
          <w:color w:val="000000"/>
          <w:sz w:val="24"/>
          <w:szCs w:val="24"/>
        </w:rPr>
      </w:pPr>
      <w:bookmarkStart w:id="1" w:name="_Toc12683"/>
      <w:r>
        <w:rPr>
          <w:rFonts w:hint="eastAsia" w:ascii="仿宋" w:hAnsi="仿宋" w:eastAsia="仿宋" w:cs="仿宋"/>
          <w:color w:val="000000"/>
          <w:sz w:val="24"/>
          <w:szCs w:val="24"/>
        </w:rPr>
        <w:t>本协议由以下各方于   年  月   日在      地签署：</w:t>
      </w:r>
      <w:bookmarkEnd w:id="1"/>
    </w:p>
    <w:p>
      <w:pPr>
        <w:spacing w:line="360" w:lineRule="auto"/>
        <w:ind w:right="1248" w:firstLine="484" w:firstLineChars="200"/>
        <w:jc w:val="center"/>
        <w:rPr>
          <w:rFonts w:hint="eastAsia" w:ascii="宋体" w:hAnsi="宋体"/>
          <w:color w:val="000000"/>
          <w:spacing w:val="16"/>
          <w:szCs w:val="21"/>
          <w:lang w:val="en-GB"/>
        </w:rPr>
      </w:pPr>
      <w:r>
        <w:rPr>
          <w:rFonts w:hint="eastAsia" w:ascii="宋体" w:hAnsi="宋体"/>
          <w:color w:val="000000"/>
          <w:spacing w:val="16"/>
          <w:szCs w:val="21"/>
          <w:lang w:val="en-GB"/>
        </w:rPr>
        <w:t xml:space="preserve">                                               </w:t>
      </w:r>
    </w:p>
    <w:p>
      <w:pPr>
        <w:spacing w:line="360" w:lineRule="auto"/>
        <w:outlineLvl w:val="0"/>
        <w:rPr>
          <w:rFonts w:hint="eastAsia" w:ascii="仿宋" w:hAnsi="仿宋" w:eastAsia="仿宋" w:cs="仿宋"/>
          <w:color w:val="000000"/>
          <w:sz w:val="24"/>
          <w:szCs w:val="24"/>
          <w:lang w:eastAsia="zh-CN"/>
        </w:rPr>
      </w:pPr>
      <w:bookmarkStart w:id="2" w:name="_Toc15632"/>
      <w:r>
        <w:rPr>
          <w:rFonts w:hint="eastAsia" w:ascii="仿宋" w:hAnsi="仿宋" w:eastAsia="仿宋" w:cs="仿宋"/>
          <w:color w:val="000000"/>
          <w:sz w:val="24"/>
          <w:szCs w:val="24"/>
          <w:lang w:eastAsia="zh-CN"/>
        </w:rPr>
        <w:t>许可方</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val="en-US" w:eastAsia="zh-CN"/>
        </w:rPr>
        <w:t>有限公司</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eastAsia="zh-CN"/>
        </w:rPr>
        <w:t>（以下简称“甲方”）</w:t>
      </w:r>
      <w:bookmarkEnd w:id="2"/>
    </w:p>
    <w:p>
      <w:pPr>
        <w:spacing w:line="360" w:lineRule="auto"/>
        <w:outlineLvl w:val="0"/>
        <w:rPr>
          <w:rFonts w:hint="eastAsia" w:ascii="仿宋" w:hAnsi="仿宋" w:eastAsia="仿宋" w:cs="仿宋"/>
          <w:color w:val="000000"/>
          <w:sz w:val="24"/>
          <w:szCs w:val="24"/>
          <w:lang w:eastAsia="zh-CN"/>
        </w:rPr>
      </w:pPr>
      <w:bookmarkStart w:id="3" w:name="_Toc19605"/>
      <w:r>
        <w:rPr>
          <w:rFonts w:hint="eastAsia" w:ascii="仿宋" w:hAnsi="仿宋" w:eastAsia="仿宋" w:cs="仿宋"/>
          <w:color w:val="000000"/>
          <w:sz w:val="24"/>
          <w:szCs w:val="24"/>
          <w:lang w:eastAsia="zh-CN"/>
        </w:rPr>
        <w:t>法定代表人：</w:t>
      </w:r>
      <w:bookmarkEnd w:id="3"/>
      <w:r>
        <w:rPr>
          <w:rFonts w:hint="eastAsia" w:ascii="仿宋" w:hAnsi="仿宋" w:eastAsia="仿宋" w:cs="仿宋"/>
          <w:color w:val="000000"/>
          <w:sz w:val="24"/>
          <w:szCs w:val="24"/>
          <w:u w:val="single"/>
          <w:lang w:val="en-US" w:eastAsia="zh-CN"/>
        </w:rPr>
        <w:t xml:space="preserve">                                  </w:t>
      </w:r>
    </w:p>
    <w:p>
      <w:pPr>
        <w:spacing w:line="360" w:lineRule="auto"/>
        <w:outlineLvl w:val="0"/>
        <w:rPr>
          <w:rFonts w:hint="eastAsia" w:ascii="仿宋" w:hAnsi="仿宋" w:eastAsia="仿宋" w:cs="仿宋"/>
          <w:color w:val="000000"/>
          <w:sz w:val="24"/>
          <w:szCs w:val="24"/>
          <w:u w:val="single"/>
        </w:rPr>
      </w:pPr>
      <w:bookmarkStart w:id="4" w:name="_Toc19131"/>
      <w:r>
        <w:rPr>
          <w:rFonts w:hint="eastAsia" w:ascii="仿宋" w:hAnsi="仿宋" w:eastAsia="仿宋" w:cs="仿宋"/>
          <w:color w:val="000000"/>
          <w:sz w:val="24"/>
          <w:szCs w:val="24"/>
        </w:rPr>
        <w:t>地  址：</w:t>
      </w:r>
      <w:bookmarkEnd w:id="4"/>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p>
    <w:p>
      <w:pPr>
        <w:spacing w:line="360" w:lineRule="auto"/>
        <w:outlineLvl w:val="0"/>
        <w:rPr>
          <w:rFonts w:hint="eastAsia" w:ascii="仿宋" w:hAnsi="仿宋" w:eastAsia="仿宋" w:cs="仿宋"/>
          <w:color w:val="000000"/>
          <w:sz w:val="24"/>
          <w:szCs w:val="24"/>
        </w:rPr>
      </w:pPr>
      <w:bookmarkStart w:id="5" w:name="_Toc16732"/>
      <w:r>
        <w:rPr>
          <w:rFonts w:hint="eastAsia" w:ascii="仿宋" w:hAnsi="仿宋" w:eastAsia="仿宋" w:cs="仿宋"/>
          <w:color w:val="000000"/>
          <w:sz w:val="24"/>
          <w:szCs w:val="24"/>
        </w:rPr>
        <w:t>邮  编：</w:t>
      </w:r>
      <w:bookmarkEnd w:id="5"/>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 xml:space="preserve"> </w:t>
      </w:r>
    </w:p>
    <w:p>
      <w:pPr>
        <w:spacing w:line="360" w:lineRule="auto"/>
        <w:outlineLvl w:val="0"/>
        <w:rPr>
          <w:rFonts w:hint="eastAsia" w:ascii="仿宋" w:hAnsi="仿宋" w:eastAsia="仿宋" w:cs="仿宋"/>
          <w:color w:val="000000"/>
          <w:sz w:val="24"/>
          <w:szCs w:val="24"/>
        </w:rPr>
      </w:pPr>
      <w:bookmarkStart w:id="6" w:name="_Toc25772"/>
      <w:r>
        <w:rPr>
          <w:rFonts w:hint="eastAsia" w:ascii="仿宋" w:hAnsi="仿宋" w:eastAsia="仿宋" w:cs="仿宋"/>
          <w:color w:val="000000"/>
          <w:sz w:val="24"/>
          <w:szCs w:val="24"/>
        </w:rPr>
        <w:t>电  话：</w:t>
      </w:r>
      <w:bookmarkEnd w:id="6"/>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 xml:space="preserve"> </w:t>
      </w:r>
    </w:p>
    <w:p>
      <w:pPr>
        <w:spacing w:line="360" w:lineRule="auto"/>
        <w:outlineLvl w:val="0"/>
        <w:rPr>
          <w:rFonts w:hint="eastAsia" w:ascii="仿宋" w:hAnsi="仿宋" w:eastAsia="仿宋" w:cs="仿宋"/>
          <w:color w:val="000000"/>
          <w:sz w:val="24"/>
          <w:szCs w:val="24"/>
        </w:rPr>
      </w:pPr>
      <w:bookmarkStart w:id="7" w:name="_Toc5583"/>
      <w:r>
        <w:rPr>
          <w:rFonts w:hint="eastAsia" w:ascii="仿宋" w:hAnsi="仿宋" w:eastAsia="仿宋" w:cs="仿宋"/>
          <w:color w:val="000000"/>
          <w:sz w:val="24"/>
          <w:szCs w:val="24"/>
        </w:rPr>
        <w:t>联系人：</w:t>
      </w:r>
      <w:bookmarkEnd w:id="7"/>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 xml:space="preserve"> </w:t>
      </w:r>
    </w:p>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lang w:eastAsia="zh-CN"/>
        </w:rPr>
      </w:pPr>
      <w:bookmarkStart w:id="8" w:name="_Toc24349"/>
      <w:r>
        <w:rPr>
          <w:rFonts w:hint="eastAsia" w:ascii="仿宋" w:hAnsi="仿宋" w:eastAsia="仿宋" w:cs="仿宋"/>
          <w:color w:val="000000"/>
          <w:sz w:val="24"/>
          <w:szCs w:val="24"/>
          <w:lang w:eastAsia="zh-CN"/>
        </w:rPr>
        <w:t>被许可方</w:t>
      </w:r>
      <w:r>
        <w:rPr>
          <w:rFonts w:hint="eastAsia" w:ascii="仿宋" w:hAnsi="仿宋" w:eastAsia="仿宋" w:cs="仿宋"/>
          <w:color w:val="000000"/>
          <w:sz w:val="24"/>
          <w:szCs w:val="24"/>
        </w:rPr>
        <w:t>：</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val="en-US" w:eastAsia="zh-CN"/>
        </w:rPr>
        <w:t>有限公司</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eastAsia="zh-CN"/>
        </w:rPr>
        <w:t>（以下简称“乙方”）</w:t>
      </w:r>
      <w:bookmarkEnd w:id="8"/>
    </w:p>
    <w:p>
      <w:pPr>
        <w:spacing w:line="360" w:lineRule="auto"/>
        <w:outlineLvl w:val="0"/>
        <w:rPr>
          <w:rFonts w:hint="eastAsia" w:ascii="仿宋" w:hAnsi="仿宋" w:eastAsia="仿宋" w:cs="仿宋"/>
          <w:color w:val="000000"/>
          <w:sz w:val="24"/>
          <w:szCs w:val="24"/>
          <w:u w:val="single"/>
          <w:lang w:eastAsia="zh-CN"/>
        </w:rPr>
      </w:pPr>
      <w:bookmarkStart w:id="9" w:name="_Toc9020"/>
      <w:r>
        <w:rPr>
          <w:rFonts w:hint="eastAsia" w:ascii="仿宋" w:hAnsi="仿宋" w:eastAsia="仿宋" w:cs="仿宋"/>
          <w:color w:val="000000"/>
          <w:sz w:val="24"/>
          <w:szCs w:val="24"/>
          <w:lang w:eastAsia="zh-CN"/>
        </w:rPr>
        <w:t>法定代表人：</w:t>
      </w:r>
      <w:bookmarkEnd w:id="9"/>
      <w:r>
        <w:rPr>
          <w:rFonts w:hint="eastAsia" w:ascii="仿宋" w:hAnsi="仿宋" w:eastAsia="仿宋" w:cs="仿宋"/>
          <w:color w:val="000000"/>
          <w:sz w:val="24"/>
          <w:szCs w:val="24"/>
          <w:u w:val="single"/>
          <w:lang w:val="en-US" w:eastAsia="zh-CN"/>
        </w:rPr>
        <w:t xml:space="preserve">                                  </w:t>
      </w:r>
    </w:p>
    <w:p>
      <w:pPr>
        <w:spacing w:line="360" w:lineRule="auto"/>
        <w:outlineLvl w:val="0"/>
        <w:rPr>
          <w:rFonts w:hint="eastAsia" w:ascii="仿宋" w:hAnsi="仿宋" w:eastAsia="仿宋" w:cs="仿宋"/>
          <w:color w:val="000000"/>
          <w:sz w:val="24"/>
          <w:szCs w:val="24"/>
          <w:lang w:val="en-GB"/>
        </w:rPr>
      </w:pPr>
      <w:bookmarkStart w:id="10" w:name="_Toc5173"/>
      <w:r>
        <w:rPr>
          <w:rFonts w:hint="eastAsia" w:ascii="仿宋" w:hAnsi="仿宋" w:eastAsia="仿宋" w:cs="仿宋"/>
          <w:color w:val="000000"/>
          <w:sz w:val="24"/>
          <w:szCs w:val="24"/>
        </w:rPr>
        <w:t>地  址</w:t>
      </w:r>
      <w:r>
        <w:rPr>
          <w:rFonts w:hint="eastAsia" w:ascii="仿宋" w:hAnsi="仿宋" w:eastAsia="仿宋" w:cs="仿宋"/>
          <w:color w:val="000000"/>
          <w:sz w:val="24"/>
          <w:szCs w:val="24"/>
          <w:lang w:val="en-GB"/>
        </w:rPr>
        <w:t>：</w:t>
      </w:r>
      <w:bookmarkEnd w:id="10"/>
      <w:r>
        <w:rPr>
          <w:rFonts w:hint="eastAsia" w:ascii="仿宋" w:hAnsi="仿宋" w:eastAsia="仿宋" w:cs="仿宋"/>
          <w:color w:val="000000"/>
          <w:sz w:val="24"/>
          <w:szCs w:val="24"/>
          <w:u w:val="single"/>
          <w:lang w:val="en-US" w:eastAsia="zh-CN"/>
        </w:rPr>
        <w:t xml:space="preserve">                                      </w:t>
      </w:r>
    </w:p>
    <w:p>
      <w:pPr>
        <w:spacing w:line="360" w:lineRule="auto"/>
        <w:outlineLvl w:val="0"/>
        <w:rPr>
          <w:rFonts w:hint="eastAsia" w:ascii="仿宋" w:hAnsi="仿宋" w:eastAsia="仿宋" w:cs="仿宋"/>
          <w:color w:val="000000"/>
          <w:sz w:val="24"/>
          <w:szCs w:val="24"/>
        </w:rPr>
      </w:pPr>
      <w:bookmarkStart w:id="11" w:name="_Toc28921"/>
      <w:r>
        <w:rPr>
          <w:rFonts w:hint="eastAsia" w:ascii="仿宋" w:hAnsi="仿宋" w:eastAsia="仿宋" w:cs="仿宋"/>
          <w:color w:val="000000"/>
          <w:sz w:val="24"/>
          <w:szCs w:val="24"/>
        </w:rPr>
        <w:t>邮  编：</w:t>
      </w:r>
      <w:bookmarkEnd w:id="11"/>
      <w:r>
        <w:rPr>
          <w:rFonts w:hint="eastAsia" w:ascii="仿宋" w:hAnsi="仿宋" w:eastAsia="仿宋" w:cs="仿宋"/>
          <w:color w:val="000000"/>
          <w:sz w:val="24"/>
          <w:szCs w:val="24"/>
          <w:u w:val="single"/>
          <w:lang w:val="en-US" w:eastAsia="zh-CN"/>
        </w:rPr>
        <w:t xml:space="preserve">                                      </w:t>
      </w:r>
    </w:p>
    <w:p>
      <w:pPr>
        <w:spacing w:line="360" w:lineRule="auto"/>
        <w:outlineLvl w:val="0"/>
        <w:rPr>
          <w:rFonts w:hint="eastAsia" w:ascii="仿宋" w:hAnsi="仿宋" w:eastAsia="仿宋" w:cs="仿宋"/>
          <w:color w:val="000000"/>
          <w:sz w:val="24"/>
          <w:szCs w:val="24"/>
        </w:rPr>
      </w:pPr>
      <w:bookmarkStart w:id="12" w:name="_Toc21654"/>
      <w:r>
        <w:rPr>
          <w:rFonts w:hint="eastAsia" w:ascii="仿宋" w:hAnsi="仿宋" w:eastAsia="仿宋" w:cs="仿宋"/>
          <w:color w:val="000000"/>
          <w:sz w:val="24"/>
          <w:szCs w:val="24"/>
        </w:rPr>
        <w:t>电  话：</w:t>
      </w:r>
      <w:bookmarkEnd w:id="12"/>
      <w:r>
        <w:rPr>
          <w:rFonts w:hint="eastAsia" w:ascii="仿宋" w:hAnsi="仿宋" w:eastAsia="仿宋" w:cs="仿宋"/>
          <w:color w:val="000000"/>
          <w:sz w:val="24"/>
          <w:szCs w:val="24"/>
          <w:u w:val="single"/>
          <w:lang w:val="en-US" w:eastAsia="zh-CN"/>
        </w:rPr>
        <w:t xml:space="preserve">                                      </w:t>
      </w:r>
    </w:p>
    <w:p>
      <w:pPr>
        <w:spacing w:line="360" w:lineRule="auto"/>
        <w:outlineLvl w:val="0"/>
        <w:rPr>
          <w:rFonts w:hint="eastAsia" w:ascii="仿宋" w:hAnsi="仿宋" w:eastAsia="仿宋" w:cs="仿宋"/>
          <w:color w:val="000000"/>
          <w:sz w:val="24"/>
          <w:szCs w:val="24"/>
        </w:rPr>
      </w:pPr>
      <w:bookmarkStart w:id="13" w:name="_Toc24887"/>
      <w:r>
        <w:rPr>
          <w:rFonts w:hint="eastAsia" w:ascii="仿宋" w:hAnsi="仿宋" w:eastAsia="仿宋" w:cs="仿宋"/>
          <w:color w:val="000000"/>
          <w:sz w:val="24"/>
          <w:szCs w:val="24"/>
        </w:rPr>
        <w:t>传  真：</w:t>
      </w:r>
      <w:bookmarkEnd w:id="13"/>
      <w:r>
        <w:rPr>
          <w:rFonts w:hint="eastAsia" w:ascii="仿宋" w:hAnsi="仿宋" w:eastAsia="仿宋" w:cs="仿宋"/>
          <w:color w:val="000000"/>
          <w:sz w:val="24"/>
          <w:szCs w:val="24"/>
          <w:u w:val="single"/>
          <w:lang w:val="en-US" w:eastAsia="zh-CN"/>
        </w:rPr>
        <w:t xml:space="preserve">                                      </w:t>
      </w:r>
    </w:p>
    <w:p>
      <w:pPr>
        <w:spacing w:line="360" w:lineRule="auto"/>
        <w:outlineLvl w:val="0"/>
        <w:rPr>
          <w:rFonts w:hint="eastAsia" w:ascii="仿宋" w:hAnsi="仿宋" w:eastAsia="仿宋" w:cs="仿宋"/>
          <w:color w:val="000000"/>
          <w:sz w:val="24"/>
          <w:szCs w:val="24"/>
          <w:u w:val="single"/>
          <w:lang w:val="en-US" w:eastAsia="zh-CN"/>
        </w:rPr>
      </w:pPr>
      <w:bookmarkStart w:id="14" w:name="_Toc25944"/>
      <w:r>
        <w:rPr>
          <w:rFonts w:hint="eastAsia" w:ascii="仿宋" w:hAnsi="仿宋" w:eastAsia="仿宋" w:cs="仿宋"/>
          <w:color w:val="000000"/>
          <w:sz w:val="24"/>
          <w:szCs w:val="24"/>
        </w:rPr>
        <w:t>联系人：</w:t>
      </w:r>
      <w:bookmarkEnd w:id="14"/>
      <w:r>
        <w:rPr>
          <w:rFonts w:hint="eastAsia" w:ascii="仿宋" w:hAnsi="仿宋" w:eastAsia="仿宋" w:cs="仿宋"/>
          <w:color w:val="000000"/>
          <w:sz w:val="24"/>
          <w:szCs w:val="24"/>
          <w:u w:val="single"/>
          <w:lang w:val="en-US" w:eastAsia="zh-CN"/>
        </w:rPr>
        <w:t xml:space="preserve">                                      </w:t>
      </w:r>
    </w:p>
    <w:p>
      <w:pPr>
        <w:spacing w:line="360" w:lineRule="auto"/>
        <w:outlineLvl w:val="0"/>
        <w:rPr>
          <w:rFonts w:hint="eastAsia" w:ascii="仿宋" w:hAnsi="仿宋" w:eastAsia="仿宋" w:cs="仿宋"/>
          <w:color w:val="000000"/>
          <w:sz w:val="24"/>
          <w:szCs w:val="24"/>
          <w:u w:val="single"/>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5" w:name="_Toc10649"/>
      <w:r>
        <w:rPr>
          <w:rFonts w:hint="eastAsia" w:ascii="仿宋" w:hAnsi="仿宋" w:eastAsia="仿宋" w:cs="仿宋"/>
          <w:color w:val="000000"/>
          <w:sz w:val="24"/>
          <w:szCs w:val="24"/>
        </w:rPr>
        <w:t>为了充分发挥甲、乙双方在各自领域的差异优势，促进双方的合作，本着“优势互补、共同发展、实现双赢”的原则，根据《中华人民共和国合同法》、《中华人民共和国著作权法》及相关法律规定，双方授权代表通过友好平等协商就本协议第1条所列授权影视作品《    》等（后简称：授权影视作品）著作权许可使用一事，具体合作事宜达成如下协议：</w:t>
      </w:r>
      <w:bookmarkEnd w:id="15"/>
      <w:r>
        <w:rPr>
          <w:rFonts w:hint="eastAsia" w:ascii="仿宋" w:hAnsi="仿宋" w:eastAsia="仿宋" w:cs="仿宋"/>
          <w:color w:val="000000"/>
          <w:sz w:val="24"/>
          <w:szCs w:val="24"/>
        </w:rPr>
        <w:t xml:space="preserve"> </w:t>
      </w:r>
    </w:p>
    <w:p>
      <w:pPr>
        <w:spacing w:line="36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第一条 定义</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16" w:name="_Toc16089"/>
      <w:r>
        <w:rPr>
          <w:rFonts w:hint="eastAsia" w:ascii="仿宋" w:hAnsi="仿宋" w:eastAsia="仿宋" w:cs="仿宋"/>
          <w:color w:val="000000"/>
          <w:sz w:val="24"/>
          <w:szCs w:val="24"/>
          <w:lang w:val="en-US" w:eastAsia="zh-CN"/>
        </w:rPr>
        <w:t>1. 在本协议中，除非另有明确约定，提及的词语应具有如下含义：</w:t>
      </w:r>
      <w:bookmarkEnd w:id="1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17" w:name="_Toc7488"/>
      <w:r>
        <w:rPr>
          <w:rFonts w:hint="eastAsia" w:ascii="仿宋" w:hAnsi="仿宋" w:eastAsia="仿宋" w:cs="仿宋"/>
          <w:color w:val="000000"/>
          <w:sz w:val="24"/>
          <w:szCs w:val="24"/>
          <w:lang w:val="en-US" w:eastAsia="zh-CN"/>
        </w:rPr>
        <w:t>1.1 电视剧：是指利用电视技术制作并通过电视网放映的演剧形式。此处 “电视剧”包括“网络电视剧”和“动画电视剧”。</w:t>
      </w:r>
      <w:bookmarkEnd w:id="1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18" w:name="_Toc6921"/>
      <w:r>
        <w:rPr>
          <w:rFonts w:hint="eastAsia" w:ascii="仿宋" w:hAnsi="仿宋" w:eastAsia="仿宋" w:cs="仿宋"/>
          <w:color w:val="000000"/>
          <w:sz w:val="24"/>
          <w:szCs w:val="24"/>
          <w:lang w:val="en-US" w:eastAsia="zh-CN"/>
        </w:rPr>
        <w:t>1.2 独家授权：是指以独占的方式使用授权的权利，即在协议授权期限内， 甲方不得将本协议项下的授权授予除乙方之外的第三方，且非经乙方书面同意，任何人（包括甲方在内）均不得行使本协议项下的授权。</w:t>
      </w:r>
      <w:bookmarkEnd w:id="18"/>
      <w:r>
        <w:rPr>
          <w:rFonts w:hint="eastAsia" w:ascii="仿宋" w:hAnsi="仿宋" w:eastAsia="仿宋" w:cs="仿宋"/>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19" w:name="_Toc15461"/>
      <w:r>
        <w:rPr>
          <w:rFonts w:hint="eastAsia" w:ascii="仿宋" w:hAnsi="仿宋" w:eastAsia="仿宋" w:cs="仿宋"/>
          <w:color w:val="000000"/>
          <w:sz w:val="24"/>
          <w:szCs w:val="24"/>
          <w:lang w:val="en-US" w:eastAsia="zh-CN"/>
        </w:rPr>
        <w:t>1.3 非独家授权：是指以非独占的方式使用授权的权利，即甲方有权自己 行使或许可除乙方之外的第三方行使本协议项下授权。</w:t>
      </w:r>
      <w:bookmarkEnd w:id="19"/>
      <w:r>
        <w:rPr>
          <w:rFonts w:hint="eastAsia" w:ascii="仿宋" w:hAnsi="仿宋" w:eastAsia="仿宋" w:cs="仿宋"/>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20" w:name="_Toc5915"/>
      <w:r>
        <w:rPr>
          <w:rFonts w:hint="eastAsia" w:ascii="仿宋" w:hAnsi="仿宋" w:eastAsia="仿宋" w:cs="仿宋"/>
          <w:color w:val="000000"/>
          <w:sz w:val="24"/>
          <w:szCs w:val="24"/>
          <w:lang w:val="en-US" w:eastAsia="zh-CN"/>
        </w:rPr>
        <w:t>1.4 排他授权：是指甲方不得将授予乙方的权利授权除乙方以外的第三方行使，但甲方有权自己行使本协议项下授权。</w:t>
      </w:r>
      <w:bookmarkEnd w:id="2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21" w:name="_Toc24007"/>
      <w:r>
        <w:rPr>
          <w:rFonts w:hint="eastAsia" w:ascii="仿宋" w:hAnsi="仿宋" w:eastAsia="仿宋" w:cs="仿宋"/>
          <w:color w:val="000000"/>
          <w:sz w:val="24"/>
          <w:szCs w:val="24"/>
          <w:lang w:val="en-US" w:eastAsia="zh-CN"/>
        </w:rPr>
        <w:t>1.5 中国大陆地区：指中华人民共和国大陆地区，就本协议而言，不包括 港澳台地区。</w:t>
      </w:r>
      <w:bookmarkEnd w:id="21"/>
      <w:r>
        <w:rPr>
          <w:rFonts w:hint="eastAsia" w:ascii="仿宋" w:hAnsi="仿宋" w:eastAsia="仿宋" w:cs="仿宋"/>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22" w:name="_Toc3015"/>
      <w:r>
        <w:rPr>
          <w:rFonts w:hint="eastAsia" w:ascii="仿宋" w:hAnsi="仿宋" w:eastAsia="仿宋" w:cs="仿宋"/>
          <w:color w:val="000000"/>
          <w:sz w:val="24"/>
          <w:szCs w:val="24"/>
          <w:lang w:val="en-US" w:eastAsia="zh-CN"/>
        </w:rPr>
        <w:t>1.6 海外地区：指“全球范围”内除“中国大陆地区”及“港澳台地区“之 外的其他地区。</w:t>
      </w:r>
      <w:bookmarkEnd w:id="22"/>
      <w:r>
        <w:rPr>
          <w:rFonts w:hint="eastAsia" w:ascii="仿宋" w:hAnsi="仿宋" w:eastAsia="仿宋" w:cs="仿宋"/>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23" w:name="_Toc10350"/>
      <w:r>
        <w:rPr>
          <w:rFonts w:hint="eastAsia" w:ascii="仿宋" w:hAnsi="仿宋" w:eastAsia="仿宋" w:cs="仿宋"/>
          <w:color w:val="000000"/>
          <w:sz w:val="24"/>
          <w:szCs w:val="24"/>
          <w:lang w:val="en-US" w:eastAsia="zh-CN"/>
        </w:rPr>
        <w:t>1.7 全球范围：包括“中国大陆地区”、“港澳台地区”和“海外地区”。</w:t>
      </w:r>
      <w:bookmarkEnd w:id="23"/>
      <w:r>
        <w:rPr>
          <w:rFonts w:hint="eastAsia" w:ascii="仿宋" w:hAnsi="仿宋" w:eastAsia="仿宋" w:cs="仿宋"/>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24" w:name="_Toc6264"/>
      <w:r>
        <w:rPr>
          <w:rFonts w:hint="eastAsia" w:ascii="仿宋" w:hAnsi="仿宋" w:eastAsia="仿宋" w:cs="仿宋"/>
          <w:color w:val="000000"/>
          <w:sz w:val="24"/>
          <w:szCs w:val="24"/>
          <w:lang w:val="en-US" w:eastAsia="zh-CN"/>
        </w:rPr>
        <w:t>2. 本协议中的标题仅为方便阅读而设，不得用于解释本协议，且不应影响本协议任何条款的解释。</w:t>
      </w:r>
      <w:bookmarkEnd w:id="24"/>
      <w:r>
        <w:rPr>
          <w:rFonts w:hint="eastAsia" w:ascii="仿宋" w:hAnsi="仿宋" w:eastAsia="仿宋" w:cs="仿宋"/>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25" w:name="_Toc2190"/>
      <w:r>
        <w:rPr>
          <w:rFonts w:hint="eastAsia" w:ascii="仿宋" w:hAnsi="仿宋" w:eastAsia="仿宋" w:cs="仿宋"/>
          <w:color w:val="000000"/>
          <w:sz w:val="24"/>
          <w:szCs w:val="24"/>
          <w:lang w:val="en-US" w:eastAsia="zh-CN"/>
        </w:rPr>
        <w:t>3. 本协议未做出明确定义或解释的，按照现行法律法规的规定执行。</w:t>
      </w:r>
      <w:bookmarkEnd w:id="25"/>
      <w:r>
        <w:rPr>
          <w:rFonts w:hint="eastAsia" w:ascii="仿宋" w:hAnsi="仿宋" w:eastAsia="仿宋" w:cs="仿宋"/>
          <w:color w:val="000000"/>
          <w:sz w:val="24"/>
          <w:szCs w:val="24"/>
          <w:lang w:val="en-US" w:eastAsia="zh-CN"/>
        </w:rPr>
        <w:t xml:space="preserve"> </w:t>
      </w:r>
    </w:p>
    <w:p>
      <w:pPr>
        <w:spacing w:line="36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第二条 授权作品</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26" w:name="_Toc289"/>
      <w:r>
        <w:rPr>
          <w:rFonts w:hint="eastAsia" w:ascii="仿宋" w:hAnsi="仿宋" w:eastAsia="仿宋" w:cs="仿宋"/>
          <w:color w:val="000000"/>
          <w:sz w:val="24"/>
          <w:szCs w:val="24"/>
        </w:rPr>
        <w:t>甲方合法拥有授权影视作品之版权并依法可以转让，或经过版权持有人之授权有权以自己的名义进行版权转让或授权许可使用事宜，现甲方同意将授权影视作品之信息网络传播权及相关著作权授予乙方所有，上述权利是独家专有的，在授权期限内，包括甲方在内的任何第三人未经乙方同意不得行使上述权利。</w:t>
      </w:r>
      <w:bookmarkEnd w:id="26"/>
    </w:p>
    <w:p>
      <w:pPr>
        <w:spacing w:line="360" w:lineRule="auto"/>
        <w:outlineLvl w:val="0"/>
        <w:rPr>
          <w:rFonts w:hint="eastAsia" w:ascii="仿宋" w:hAnsi="仿宋" w:eastAsia="仿宋" w:cs="仿宋"/>
          <w:b/>
          <w:bCs/>
          <w:color w:val="000000"/>
          <w:sz w:val="24"/>
          <w:szCs w:val="24"/>
        </w:rPr>
      </w:pPr>
      <w:bookmarkStart w:id="27" w:name="_Toc24728"/>
      <w:r>
        <w:rPr>
          <w:rFonts w:hint="eastAsia" w:ascii="仿宋" w:hAnsi="仿宋" w:eastAsia="仿宋" w:cs="仿宋"/>
          <w:b/>
          <w:bCs/>
          <w:color w:val="000000"/>
          <w:sz w:val="24"/>
          <w:szCs w:val="24"/>
        </w:rPr>
        <w:t>授权影视作品名称及相关信息表：</w:t>
      </w:r>
      <w:bookmarkEnd w:id="27"/>
    </w:p>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701"/>
        <w:gridCol w:w="709"/>
        <w:gridCol w:w="992"/>
        <w:gridCol w:w="993"/>
        <w:gridCol w:w="2126"/>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3" w:hRule="atLeast"/>
        </w:trPr>
        <w:tc>
          <w:tcPr>
            <w:tcW w:w="567"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28" w:name="_Toc15250"/>
            <w:r>
              <w:rPr>
                <w:rFonts w:hint="eastAsia" w:ascii="仿宋" w:hAnsi="仿宋" w:eastAsia="仿宋" w:cs="仿宋"/>
                <w:color w:val="000000"/>
                <w:sz w:val="24"/>
                <w:szCs w:val="24"/>
              </w:rPr>
              <w:t>NO.</w:t>
            </w:r>
            <w:bookmarkEnd w:id="28"/>
          </w:p>
        </w:tc>
        <w:tc>
          <w:tcPr>
            <w:tcW w:w="1701"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29" w:name="_Toc32696"/>
            <w:r>
              <w:rPr>
                <w:rFonts w:hint="eastAsia" w:ascii="仿宋" w:hAnsi="仿宋" w:eastAsia="仿宋" w:cs="仿宋"/>
                <w:color w:val="000000"/>
                <w:sz w:val="24"/>
                <w:szCs w:val="24"/>
              </w:rPr>
              <w:t>片名</w:t>
            </w:r>
            <w:bookmarkEnd w:id="29"/>
          </w:p>
        </w:tc>
        <w:tc>
          <w:tcPr>
            <w:tcW w:w="709"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30" w:name="_Toc12409"/>
            <w:r>
              <w:rPr>
                <w:rFonts w:hint="eastAsia" w:ascii="仿宋" w:hAnsi="仿宋" w:eastAsia="仿宋" w:cs="仿宋"/>
                <w:color w:val="000000"/>
                <w:sz w:val="24"/>
                <w:szCs w:val="24"/>
              </w:rPr>
              <w:t>集数</w:t>
            </w:r>
            <w:bookmarkEnd w:id="30"/>
          </w:p>
        </w:tc>
        <w:tc>
          <w:tcPr>
            <w:tcW w:w="992"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31" w:name="_Toc29005"/>
            <w:r>
              <w:rPr>
                <w:rFonts w:hint="eastAsia" w:ascii="仿宋" w:hAnsi="仿宋" w:eastAsia="仿宋" w:cs="仿宋"/>
                <w:color w:val="000000"/>
                <w:sz w:val="24"/>
                <w:szCs w:val="24"/>
              </w:rPr>
              <w:t>集单价</w:t>
            </w:r>
            <w:bookmarkEnd w:id="31"/>
          </w:p>
        </w:tc>
        <w:tc>
          <w:tcPr>
            <w:tcW w:w="993"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32" w:name="_Toc5499"/>
            <w:r>
              <w:rPr>
                <w:rFonts w:hint="eastAsia" w:ascii="仿宋" w:hAnsi="仿宋" w:eastAsia="仿宋" w:cs="仿宋"/>
                <w:color w:val="000000"/>
                <w:sz w:val="24"/>
                <w:szCs w:val="24"/>
              </w:rPr>
              <w:t>导演</w:t>
            </w:r>
            <w:bookmarkEnd w:id="32"/>
          </w:p>
        </w:tc>
        <w:tc>
          <w:tcPr>
            <w:tcW w:w="2126"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33" w:name="_Toc5411"/>
            <w:r>
              <w:rPr>
                <w:rFonts w:hint="eastAsia" w:ascii="仿宋" w:hAnsi="仿宋" w:eastAsia="仿宋" w:cs="仿宋"/>
                <w:color w:val="000000"/>
                <w:sz w:val="24"/>
                <w:szCs w:val="24"/>
              </w:rPr>
              <w:t>主演</w:t>
            </w:r>
            <w:bookmarkEnd w:id="33"/>
          </w:p>
        </w:tc>
        <w:tc>
          <w:tcPr>
            <w:tcW w:w="2693" w:type="dxa"/>
            <w:gridSpan w:val="2"/>
            <w:shd w:val="clear" w:color="000000" w:fill="CCFFFF"/>
            <w:vAlign w:val="center"/>
          </w:tcPr>
          <w:p>
            <w:pPr>
              <w:spacing w:line="360" w:lineRule="auto"/>
              <w:outlineLvl w:val="0"/>
              <w:rPr>
                <w:rFonts w:hint="eastAsia" w:ascii="仿宋" w:hAnsi="仿宋" w:eastAsia="仿宋" w:cs="仿宋"/>
                <w:color w:val="000000"/>
                <w:sz w:val="24"/>
                <w:szCs w:val="24"/>
              </w:rPr>
            </w:pPr>
            <w:bookmarkStart w:id="34" w:name="_Toc12552"/>
            <w:r>
              <w:rPr>
                <w:rFonts w:hint="eastAsia" w:ascii="仿宋" w:hAnsi="仿宋" w:eastAsia="仿宋" w:cs="仿宋"/>
                <w:color w:val="000000"/>
                <w:sz w:val="24"/>
                <w:szCs w:val="24"/>
              </w:rPr>
              <w:t>授权期限</w:t>
            </w:r>
            <w:bookmark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5" w:hRule="atLeast"/>
        </w:trPr>
        <w:tc>
          <w:tcPr>
            <w:tcW w:w="567"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1701"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709"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992"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993"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2126"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1417" w:type="dxa"/>
            <w:shd w:val="clear" w:color="000000" w:fill="CCFFFF"/>
            <w:vAlign w:val="center"/>
          </w:tcPr>
          <w:p>
            <w:pPr>
              <w:spacing w:line="360" w:lineRule="auto"/>
              <w:outlineLvl w:val="0"/>
              <w:rPr>
                <w:rFonts w:hint="eastAsia" w:ascii="仿宋" w:hAnsi="仿宋" w:eastAsia="仿宋" w:cs="仿宋"/>
                <w:color w:val="000000"/>
                <w:sz w:val="24"/>
                <w:szCs w:val="24"/>
              </w:rPr>
            </w:pPr>
            <w:bookmarkStart w:id="35" w:name="_Toc11890"/>
            <w:r>
              <w:rPr>
                <w:rFonts w:hint="eastAsia" w:ascii="仿宋" w:hAnsi="仿宋" w:eastAsia="仿宋" w:cs="仿宋"/>
                <w:color w:val="000000"/>
                <w:sz w:val="24"/>
                <w:szCs w:val="24"/>
              </w:rPr>
              <w:t>开始</w:t>
            </w:r>
            <w:bookmarkEnd w:id="35"/>
          </w:p>
        </w:tc>
        <w:tc>
          <w:tcPr>
            <w:tcW w:w="1276" w:type="dxa"/>
            <w:shd w:val="clear" w:color="000000" w:fill="CCFFFF"/>
            <w:vAlign w:val="center"/>
          </w:tcPr>
          <w:p>
            <w:pPr>
              <w:spacing w:line="360" w:lineRule="auto"/>
              <w:outlineLvl w:val="0"/>
              <w:rPr>
                <w:rFonts w:hint="eastAsia" w:ascii="仿宋" w:hAnsi="仿宋" w:eastAsia="仿宋" w:cs="仿宋"/>
                <w:color w:val="000000"/>
                <w:sz w:val="24"/>
                <w:szCs w:val="24"/>
              </w:rPr>
            </w:pPr>
            <w:bookmarkStart w:id="36" w:name="_Toc7637"/>
            <w:r>
              <w:rPr>
                <w:rFonts w:hint="eastAsia" w:ascii="仿宋" w:hAnsi="仿宋" w:eastAsia="仿宋" w:cs="仿宋"/>
                <w:color w:val="000000"/>
                <w:sz w:val="24"/>
                <w:szCs w:val="24"/>
              </w:rPr>
              <w:t>终止</w:t>
            </w:r>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567" w:type="dxa"/>
            <w:vAlign w:val="center"/>
          </w:tcPr>
          <w:p>
            <w:pPr>
              <w:spacing w:line="360" w:lineRule="auto"/>
              <w:outlineLvl w:val="0"/>
              <w:rPr>
                <w:rFonts w:hint="eastAsia" w:ascii="仿宋" w:hAnsi="仿宋" w:eastAsia="仿宋" w:cs="仿宋"/>
                <w:color w:val="000000"/>
                <w:sz w:val="24"/>
                <w:szCs w:val="24"/>
              </w:rPr>
            </w:pPr>
            <w:bookmarkStart w:id="37" w:name="_Toc18423"/>
            <w:r>
              <w:rPr>
                <w:rFonts w:hint="eastAsia" w:ascii="仿宋" w:hAnsi="仿宋" w:eastAsia="仿宋" w:cs="仿宋"/>
                <w:color w:val="000000"/>
                <w:sz w:val="24"/>
                <w:szCs w:val="24"/>
              </w:rPr>
              <w:t>1</w:t>
            </w:r>
            <w:bookmarkEnd w:id="37"/>
          </w:p>
        </w:tc>
        <w:tc>
          <w:tcPr>
            <w:tcW w:w="1701" w:type="dxa"/>
            <w:vAlign w:val="center"/>
          </w:tcPr>
          <w:p>
            <w:pPr>
              <w:spacing w:line="360" w:lineRule="auto"/>
              <w:outlineLvl w:val="0"/>
              <w:rPr>
                <w:rFonts w:hint="eastAsia" w:ascii="仿宋" w:hAnsi="仿宋" w:eastAsia="仿宋" w:cs="仿宋"/>
                <w:color w:val="000000"/>
                <w:sz w:val="24"/>
                <w:szCs w:val="24"/>
              </w:rPr>
            </w:pPr>
          </w:p>
        </w:tc>
        <w:tc>
          <w:tcPr>
            <w:tcW w:w="709" w:type="dxa"/>
            <w:vAlign w:val="center"/>
          </w:tcPr>
          <w:p>
            <w:pPr>
              <w:spacing w:line="360" w:lineRule="auto"/>
              <w:outlineLvl w:val="0"/>
              <w:rPr>
                <w:rFonts w:hint="eastAsia" w:ascii="仿宋" w:hAnsi="仿宋" w:eastAsia="仿宋" w:cs="仿宋"/>
                <w:color w:val="000000"/>
                <w:sz w:val="24"/>
                <w:szCs w:val="24"/>
              </w:rPr>
            </w:pPr>
          </w:p>
        </w:tc>
        <w:tc>
          <w:tcPr>
            <w:tcW w:w="992" w:type="dxa"/>
            <w:vAlign w:val="center"/>
          </w:tcPr>
          <w:p>
            <w:pPr>
              <w:spacing w:line="360" w:lineRule="auto"/>
              <w:outlineLvl w:val="0"/>
              <w:rPr>
                <w:rFonts w:hint="eastAsia" w:ascii="仿宋" w:hAnsi="仿宋" w:eastAsia="仿宋" w:cs="仿宋"/>
                <w:color w:val="000000"/>
                <w:sz w:val="24"/>
                <w:szCs w:val="24"/>
              </w:rPr>
            </w:pPr>
          </w:p>
        </w:tc>
        <w:tc>
          <w:tcPr>
            <w:tcW w:w="993" w:type="dxa"/>
            <w:vAlign w:val="center"/>
          </w:tcPr>
          <w:p>
            <w:pPr>
              <w:spacing w:line="360" w:lineRule="auto"/>
              <w:outlineLvl w:val="0"/>
              <w:rPr>
                <w:rFonts w:hint="eastAsia" w:ascii="仿宋" w:hAnsi="仿宋" w:eastAsia="仿宋" w:cs="仿宋"/>
                <w:color w:val="000000"/>
                <w:sz w:val="24"/>
                <w:szCs w:val="24"/>
              </w:rPr>
            </w:pPr>
          </w:p>
        </w:tc>
        <w:tc>
          <w:tcPr>
            <w:tcW w:w="2126" w:type="dxa"/>
            <w:vAlign w:val="center"/>
          </w:tcPr>
          <w:p>
            <w:pPr>
              <w:spacing w:line="360" w:lineRule="auto"/>
              <w:outlineLvl w:val="0"/>
              <w:rPr>
                <w:rFonts w:hint="eastAsia" w:ascii="仿宋" w:hAnsi="仿宋" w:eastAsia="仿宋" w:cs="仿宋"/>
                <w:color w:val="000000"/>
                <w:sz w:val="24"/>
                <w:szCs w:val="24"/>
              </w:rPr>
            </w:pPr>
          </w:p>
        </w:tc>
        <w:tc>
          <w:tcPr>
            <w:tcW w:w="1417" w:type="dxa"/>
            <w:vAlign w:val="center"/>
          </w:tcPr>
          <w:p>
            <w:pPr>
              <w:spacing w:line="360" w:lineRule="auto"/>
              <w:outlineLvl w:val="0"/>
              <w:rPr>
                <w:rFonts w:hint="eastAsia" w:ascii="仿宋" w:hAnsi="仿宋" w:eastAsia="仿宋" w:cs="仿宋"/>
                <w:color w:val="000000"/>
                <w:sz w:val="24"/>
                <w:szCs w:val="24"/>
              </w:rPr>
            </w:pPr>
          </w:p>
        </w:tc>
        <w:tc>
          <w:tcPr>
            <w:tcW w:w="1276" w:type="dxa"/>
            <w:vAlign w:val="center"/>
          </w:tcPr>
          <w:p>
            <w:pPr>
              <w:spacing w:line="360" w:lineRule="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567" w:type="dxa"/>
            <w:vAlign w:val="center"/>
          </w:tcPr>
          <w:p>
            <w:pPr>
              <w:spacing w:line="360" w:lineRule="auto"/>
              <w:outlineLvl w:val="0"/>
              <w:rPr>
                <w:rFonts w:hint="eastAsia" w:ascii="仿宋" w:hAnsi="仿宋" w:eastAsia="仿宋" w:cs="仿宋"/>
                <w:color w:val="000000"/>
                <w:sz w:val="24"/>
                <w:szCs w:val="24"/>
              </w:rPr>
            </w:pPr>
            <w:bookmarkStart w:id="38" w:name="_Toc4898"/>
            <w:r>
              <w:rPr>
                <w:rFonts w:hint="eastAsia" w:ascii="仿宋" w:hAnsi="仿宋" w:eastAsia="仿宋" w:cs="仿宋"/>
                <w:color w:val="000000"/>
                <w:sz w:val="24"/>
                <w:szCs w:val="24"/>
              </w:rPr>
              <w:t>2</w:t>
            </w:r>
            <w:bookmarkEnd w:id="38"/>
          </w:p>
        </w:tc>
        <w:tc>
          <w:tcPr>
            <w:tcW w:w="1701" w:type="dxa"/>
            <w:vAlign w:val="center"/>
          </w:tcPr>
          <w:p>
            <w:pPr>
              <w:spacing w:line="360" w:lineRule="auto"/>
              <w:outlineLvl w:val="0"/>
              <w:rPr>
                <w:rFonts w:hint="eastAsia" w:ascii="仿宋" w:hAnsi="仿宋" w:eastAsia="仿宋" w:cs="仿宋"/>
                <w:color w:val="000000"/>
                <w:sz w:val="24"/>
                <w:szCs w:val="24"/>
              </w:rPr>
            </w:pPr>
          </w:p>
        </w:tc>
        <w:tc>
          <w:tcPr>
            <w:tcW w:w="709" w:type="dxa"/>
            <w:vAlign w:val="center"/>
          </w:tcPr>
          <w:p>
            <w:pPr>
              <w:spacing w:line="360" w:lineRule="auto"/>
              <w:outlineLvl w:val="0"/>
              <w:rPr>
                <w:rFonts w:hint="eastAsia" w:ascii="仿宋" w:hAnsi="仿宋" w:eastAsia="仿宋" w:cs="仿宋"/>
                <w:color w:val="000000"/>
                <w:sz w:val="24"/>
                <w:szCs w:val="24"/>
              </w:rPr>
            </w:pPr>
          </w:p>
        </w:tc>
        <w:tc>
          <w:tcPr>
            <w:tcW w:w="992" w:type="dxa"/>
            <w:vAlign w:val="center"/>
          </w:tcPr>
          <w:p>
            <w:pPr>
              <w:spacing w:line="360" w:lineRule="auto"/>
              <w:outlineLvl w:val="0"/>
              <w:rPr>
                <w:rFonts w:hint="eastAsia" w:ascii="仿宋" w:hAnsi="仿宋" w:eastAsia="仿宋" w:cs="仿宋"/>
                <w:color w:val="000000"/>
                <w:sz w:val="24"/>
                <w:szCs w:val="24"/>
              </w:rPr>
            </w:pPr>
          </w:p>
        </w:tc>
        <w:tc>
          <w:tcPr>
            <w:tcW w:w="993" w:type="dxa"/>
            <w:vAlign w:val="center"/>
          </w:tcPr>
          <w:p>
            <w:pPr>
              <w:spacing w:line="360" w:lineRule="auto"/>
              <w:outlineLvl w:val="0"/>
              <w:rPr>
                <w:rFonts w:hint="eastAsia" w:ascii="仿宋" w:hAnsi="仿宋" w:eastAsia="仿宋" w:cs="仿宋"/>
                <w:color w:val="000000"/>
                <w:sz w:val="24"/>
                <w:szCs w:val="24"/>
              </w:rPr>
            </w:pPr>
          </w:p>
        </w:tc>
        <w:tc>
          <w:tcPr>
            <w:tcW w:w="2126" w:type="dxa"/>
            <w:vAlign w:val="center"/>
          </w:tcPr>
          <w:p>
            <w:pPr>
              <w:spacing w:line="360" w:lineRule="auto"/>
              <w:outlineLvl w:val="0"/>
              <w:rPr>
                <w:rFonts w:hint="eastAsia" w:ascii="仿宋" w:hAnsi="仿宋" w:eastAsia="仿宋" w:cs="仿宋"/>
                <w:color w:val="000000"/>
                <w:sz w:val="24"/>
                <w:szCs w:val="24"/>
              </w:rPr>
            </w:pPr>
          </w:p>
        </w:tc>
        <w:tc>
          <w:tcPr>
            <w:tcW w:w="1417" w:type="dxa"/>
            <w:vAlign w:val="center"/>
          </w:tcPr>
          <w:p>
            <w:pPr>
              <w:spacing w:line="360" w:lineRule="auto"/>
              <w:outlineLvl w:val="0"/>
              <w:rPr>
                <w:rFonts w:hint="eastAsia" w:ascii="仿宋" w:hAnsi="仿宋" w:eastAsia="仿宋" w:cs="仿宋"/>
                <w:color w:val="000000"/>
                <w:sz w:val="24"/>
                <w:szCs w:val="24"/>
              </w:rPr>
            </w:pPr>
          </w:p>
        </w:tc>
        <w:tc>
          <w:tcPr>
            <w:tcW w:w="1276" w:type="dxa"/>
            <w:vAlign w:val="center"/>
          </w:tcPr>
          <w:p>
            <w:pPr>
              <w:spacing w:line="360" w:lineRule="auto"/>
              <w:outlineLvl w:val="0"/>
              <w:rPr>
                <w:rFonts w:hint="eastAsia" w:ascii="仿宋" w:hAnsi="仿宋" w:eastAsia="仿宋" w:cs="仿宋"/>
                <w:color w:val="000000"/>
                <w:sz w:val="24"/>
                <w:szCs w:val="24"/>
              </w:rPr>
            </w:pPr>
          </w:p>
        </w:tc>
      </w:tr>
    </w:tbl>
    <w:p>
      <w:pPr>
        <w:spacing w:line="360" w:lineRule="auto"/>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第三条 授权事项</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39" w:name="_Toc32154"/>
      <w:r>
        <w:rPr>
          <w:rFonts w:hint="eastAsia" w:ascii="仿宋" w:hAnsi="仿宋" w:eastAsia="仿宋" w:cs="仿宋"/>
          <w:color w:val="000000"/>
          <w:sz w:val="24"/>
          <w:szCs w:val="24"/>
          <w:lang w:val="en-US" w:eastAsia="zh-CN"/>
        </w:rPr>
        <w:t xml:space="preserve">1. </w:t>
      </w:r>
      <w:r>
        <w:rPr>
          <w:rFonts w:hint="eastAsia" w:ascii="仿宋" w:hAnsi="仿宋" w:eastAsia="仿宋" w:cs="仿宋"/>
          <w:color w:val="000000"/>
          <w:sz w:val="24"/>
          <w:szCs w:val="24"/>
        </w:rPr>
        <w:t>甲乙双方约定授权地区为下列第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项：</w:t>
      </w:r>
      <w:bookmarkEnd w:id="3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0" w:name="_Toc8247"/>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1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①</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全球</w:t>
      </w:r>
      <w:bookmarkEnd w:id="4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1" w:name="_Toc127"/>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2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②</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lang w:eastAsia="zh-CN"/>
        </w:rPr>
        <w:t>中国大陆地区</w:t>
      </w:r>
      <w:bookmarkEnd w:id="4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2" w:name="_Toc31931"/>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3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③</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其他区域</w:t>
      </w:r>
      <w:bookmarkEnd w:id="42"/>
      <w:r>
        <w:rPr>
          <w:rFonts w:hint="eastAsia" w:ascii="仿宋" w:hAnsi="仿宋" w:eastAsia="仿宋" w:cs="仿宋"/>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3" w:name="_Toc4218"/>
      <w:r>
        <w:rPr>
          <w:rFonts w:hint="eastAsia" w:ascii="仿宋" w:hAnsi="仿宋" w:eastAsia="仿宋" w:cs="仿宋"/>
          <w:color w:val="000000"/>
          <w:sz w:val="24"/>
          <w:szCs w:val="24"/>
          <w:lang w:val="en-US" w:eastAsia="zh-CN"/>
        </w:rPr>
        <w:t xml:space="preserve">2. </w:t>
      </w:r>
      <w:r>
        <w:rPr>
          <w:rFonts w:hint="eastAsia" w:ascii="仿宋" w:hAnsi="仿宋" w:eastAsia="仿宋" w:cs="仿宋"/>
          <w:color w:val="000000"/>
          <w:sz w:val="24"/>
          <w:szCs w:val="24"/>
        </w:rPr>
        <w:t>甲乙双方约定的授权期限为下列第</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项：</w:t>
      </w:r>
      <w:bookmarkEnd w:id="4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4" w:name="_Toc23763"/>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1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①</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自合同签订之日起至永久</w:t>
      </w:r>
      <w:bookmarkEnd w:id="4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5" w:name="_Toc15928"/>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2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②</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 xml:space="preserve">自合同签订之日起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bookmarkEnd w:id="4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6" w:name="_Toc28459"/>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3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③</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授权期限为授权影视作品电视台首次播出之日起</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待电视台首次播出时间确定以后，甲方另行以书面形式通知，首播时间以甲方最后通知时间为准。甲方需向乙方开具电视台播出时间的证明书，以明确授权期限。电视台首次播出之后，乙方可行使或授权第三人行使该剧授权权利，在此之前乙方仅可以针对各类盗版行为，提起法律行动并获得赔偿。</w:t>
      </w:r>
      <w:bookmarkEnd w:id="4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7" w:name="_Toc9118"/>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4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④</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第1条授权影视作品名称及相关信息表所载期限。</w:t>
      </w:r>
      <w:bookmarkEnd w:id="4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8" w:name="_Toc7254"/>
      <w:r>
        <w:rPr>
          <w:rFonts w:hint="eastAsia" w:ascii="仿宋" w:hAnsi="仿宋" w:eastAsia="仿宋" w:cs="仿宋"/>
          <w:color w:val="000000"/>
          <w:sz w:val="24"/>
          <w:szCs w:val="24"/>
          <w:lang w:val="en-US" w:eastAsia="zh-CN"/>
        </w:rPr>
        <w:t xml:space="preserve">3. </w:t>
      </w:r>
      <w:r>
        <w:rPr>
          <w:rFonts w:hint="eastAsia" w:ascii="仿宋" w:hAnsi="仿宋" w:eastAsia="仿宋" w:cs="仿宋"/>
          <w:color w:val="000000"/>
          <w:sz w:val="24"/>
          <w:szCs w:val="24"/>
        </w:rPr>
        <w:t>授权权利种类</w:t>
      </w:r>
      <w:bookmarkEnd w:id="4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49" w:name="_Toc27688"/>
      <w:r>
        <w:rPr>
          <w:rFonts w:hint="eastAsia" w:ascii="仿宋" w:hAnsi="仿宋" w:eastAsia="仿宋" w:cs="仿宋"/>
          <w:color w:val="000000"/>
          <w:sz w:val="24"/>
          <w:szCs w:val="24"/>
          <w:lang w:val="en-US" w:eastAsia="zh-CN"/>
        </w:rPr>
        <w:t xml:space="preserve">3.1 </w:t>
      </w:r>
      <w:r>
        <w:rPr>
          <w:rFonts w:hint="eastAsia" w:ascii="仿宋" w:hAnsi="仿宋" w:eastAsia="仿宋" w:cs="仿宋"/>
          <w:color w:val="000000"/>
          <w:sz w:val="24"/>
          <w:szCs w:val="24"/>
        </w:rPr>
        <w:t>信息网络传播权，指以有线或者无线方式向公众提供作品，使公众可以在其个人选定的时间和地点获得作品的权利。包括但不限于开办网络点播、网络直播、网络下载、IPTV、数字电视（利用有线电视网传送数字视频信号至机顶盒，向用户提供以机顶盒加上电视机为终端设备的交互式电视服务平台）、手机电视（包括无线增值业务及任何基于3G技术通过手机向公众传播作品）、网吧院线等服务方式；使公众得于其各自选定之时间或地点，以及根据事先安排之时间表接收著作內容，附加权利包括通过网吧、酒店、航空器、火车、汽车内的音视频设备或其他终端设备播放的权利和与之相关的复制权、放映权及为实现合同目的而享有的著作权人应该享有的其他权利。</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不包括传统电视台广播权及音像制品权利</w:t>
      </w:r>
      <w:r>
        <w:rPr>
          <w:rFonts w:hint="eastAsia" w:ascii="仿宋" w:hAnsi="仿宋" w:eastAsia="仿宋" w:cs="仿宋"/>
          <w:color w:val="000000"/>
          <w:sz w:val="24"/>
          <w:szCs w:val="24"/>
          <w:lang w:eastAsia="zh-CN"/>
        </w:rPr>
        <w:t>）。</w:t>
      </w:r>
      <w:bookmarkEnd w:id="4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0" w:name="_Toc6702"/>
      <w:r>
        <w:rPr>
          <w:rFonts w:hint="eastAsia" w:ascii="仿宋" w:hAnsi="仿宋" w:eastAsia="仿宋" w:cs="仿宋"/>
          <w:color w:val="000000"/>
          <w:sz w:val="24"/>
          <w:szCs w:val="24"/>
          <w:lang w:val="en-US" w:eastAsia="zh-CN"/>
        </w:rPr>
        <w:t xml:space="preserve">3.2 </w:t>
      </w:r>
      <w:r>
        <w:rPr>
          <w:rFonts w:hint="eastAsia" w:ascii="仿宋" w:hAnsi="仿宋" w:eastAsia="仿宋" w:cs="仿宋"/>
          <w:color w:val="000000"/>
          <w:sz w:val="24"/>
          <w:szCs w:val="24"/>
        </w:rPr>
        <w:t>制止侵犯信息网络传播权的权利，乙方有权独立以自己的名义或授权第三方以第三方的名义在上述授权环境下追究非法使用授权节目信息网络传播权侵权者的法律责任，并获得全部赔偿的权利。包括但不限于申请证据保全、财产保全、行政投诉、提起民事诉讼、上诉、申请执行、达成和解、获得赔偿金等，授权期限届满不影响乙方已经采取上述法律措施。</w:t>
      </w:r>
      <w:bookmarkEnd w:id="5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1" w:name="_Toc5466"/>
      <w:r>
        <w:rPr>
          <w:rFonts w:hint="eastAsia" w:ascii="仿宋" w:hAnsi="仿宋" w:eastAsia="仿宋" w:cs="仿宋"/>
          <w:color w:val="000000"/>
          <w:sz w:val="24"/>
          <w:szCs w:val="24"/>
          <w:lang w:val="en-US" w:eastAsia="zh-CN"/>
        </w:rPr>
        <w:t xml:space="preserve">3.3  </w:t>
      </w:r>
      <w:r>
        <w:rPr>
          <w:rFonts w:hint="eastAsia" w:ascii="仿宋" w:hAnsi="仿宋" w:eastAsia="仿宋" w:cs="仿宋"/>
          <w:color w:val="000000"/>
          <w:sz w:val="24"/>
          <w:szCs w:val="24"/>
        </w:rPr>
        <w:t>转授权的权利，就上述所有权利乙方有权许可第三方拥有，有权对第三方进行转授权（包括独占授权），有权许可并认可后续各层次第三方再行转授权。乙方保证转授权的第三方的权利义务应受到本协议项下各方权利义务的限制。</w:t>
      </w:r>
      <w:bookmarkEnd w:id="5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2" w:name="_Toc15120"/>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授权性质及范围</w:t>
      </w:r>
      <w:bookmarkEnd w:id="52"/>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3" w:name="_Toc20337"/>
      <w:r>
        <w:rPr>
          <w:rFonts w:hint="eastAsia" w:ascii="仿宋" w:hAnsi="仿宋" w:eastAsia="仿宋" w:cs="仿宋"/>
          <w:color w:val="000000"/>
          <w:sz w:val="24"/>
          <w:szCs w:val="24"/>
        </w:rPr>
        <w:t>此授权为</w:t>
      </w:r>
      <w:r>
        <w:rPr>
          <w:rFonts w:hint="eastAsia" w:ascii="仿宋" w:hAnsi="仿宋" w:eastAsia="仿宋" w:cs="仿宋"/>
          <w:color w:val="000000"/>
          <w:sz w:val="24"/>
          <w:szCs w:val="24"/>
          <w:lang w:eastAsia="zh-CN"/>
        </w:rPr>
        <w:t>独家</w:t>
      </w:r>
      <w:r>
        <w:rPr>
          <w:rFonts w:hint="eastAsia" w:ascii="仿宋" w:hAnsi="仿宋" w:eastAsia="仿宋" w:cs="仿宋"/>
          <w:color w:val="000000"/>
          <w:sz w:val="24"/>
          <w:szCs w:val="24"/>
        </w:rPr>
        <w:t>信息网络传播权的授权（可转让、可维权），包括甲方在内的任何第三人未经乙方同意不得行使上述权利，当上述权利遭受侵权时，乙方有权以自己的名义行使行政投诉、提起诉讼等行为并获得赔偿，授权期限届满不影响乙方已经采取上述法律措施。同时，乙方可将获得的权利全部或部分转授权第三人行使。</w:t>
      </w:r>
      <w:bookmarkEnd w:id="53"/>
    </w:p>
    <w:p>
      <w:pPr>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第四条 相关物料</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4" w:name="_Toc24623"/>
      <w:r>
        <w:rPr>
          <w:rFonts w:hint="eastAsia" w:ascii="仿宋" w:hAnsi="仿宋" w:eastAsia="仿宋" w:cs="仿宋"/>
          <w:color w:val="000000"/>
          <w:sz w:val="24"/>
          <w:szCs w:val="24"/>
        </w:rPr>
        <w:t>甲方应向乙方免费提供以下物料，所有权利文件必须是原件或是国家公证机关提供的证明原件与复印件一致的公证文件：</w:t>
      </w:r>
      <w:bookmarkEnd w:id="5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5" w:name="_Toc26882"/>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1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①</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甲方资质文件：甲方营业执照副本；</w:t>
      </w:r>
      <w:bookmarkEnd w:id="5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6" w:name="_Toc28501"/>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2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②</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前期版权文件材料：授权影视作品《发行许可证》（或《制作许可证》)或《公映许可证》，以及上述证件上该节目的出品方和合作方出等原始权利人、继受权利人出具的甲方拥有合法权利的证明文件或授权书；</w:t>
      </w:r>
      <w:bookmarkEnd w:id="5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7" w:name="_Toc17446"/>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3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③</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其他版权文件材料：播出节目带及合法出版物片尾署名为承制、摄制、制作、出品、联合出品、联合摄制等字样的单位或其他实际拥有版权单位等原始权利人、继受权利人出具的甲方拥有合法权利的证明文件或授权书等</w:t>
      </w:r>
      <w:r>
        <w:rPr>
          <w:rFonts w:hint="eastAsia" w:ascii="仿宋" w:hAnsi="仿宋" w:eastAsia="仿宋" w:cs="仿宋"/>
          <w:color w:val="000000"/>
          <w:sz w:val="24"/>
          <w:szCs w:val="24"/>
          <w:lang w:eastAsia="zh-CN"/>
        </w:rPr>
        <w:t>；</w:t>
      </w:r>
      <w:bookmarkEnd w:id="5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8" w:name="_Toc28614"/>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4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④</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宣传推广材料：授权影视作品的故事大纲；授权影视作品的宣传片或片花、拍摄花絮和导演/演员访谈资料等的影视文件（如有）；</w:t>
      </w:r>
      <w:bookmarkEnd w:id="5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59" w:name="_Toc2653"/>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5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⑤</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授权影视作品内容及介质：</w:t>
      </w:r>
      <w:bookmarkEnd w:id="5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0" w:name="_Toc20259"/>
      <w:r>
        <w:rPr>
          <w:rFonts w:hint="eastAsia" w:ascii="仿宋" w:hAnsi="仿宋" w:eastAsia="仿宋" w:cs="仿宋"/>
          <w:color w:val="000000"/>
          <w:sz w:val="24"/>
          <w:szCs w:val="24"/>
        </w:rPr>
        <w:t>a.高清母带一套</w:t>
      </w:r>
      <w:bookmarkEnd w:id="6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1" w:name="_Toc15453"/>
      <w:r>
        <w:rPr>
          <w:rFonts w:hint="eastAsia" w:ascii="仿宋" w:hAnsi="仿宋" w:eastAsia="仿宋" w:cs="仿宋"/>
          <w:color w:val="000000"/>
          <w:sz w:val="24"/>
          <w:szCs w:val="24"/>
        </w:rPr>
        <w:t>b.其他数字介质：</w:t>
      </w:r>
      <w:bookmarkEnd w:id="61"/>
    </w:p>
    <w:tbl>
      <w:tblPr>
        <w:tblStyle w:val="6"/>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6"/>
        <w:gridCol w:w="2299"/>
        <w:gridCol w:w="2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2" w:name="_Toc5759"/>
            <w:r>
              <w:rPr>
                <w:rFonts w:hint="eastAsia" w:ascii="仿宋" w:hAnsi="仿宋" w:eastAsia="仿宋" w:cs="仿宋"/>
                <w:color w:val="000000"/>
                <w:sz w:val="24"/>
                <w:szCs w:val="24"/>
              </w:rPr>
              <w:t>项目</w:t>
            </w:r>
            <w:bookmarkEnd w:id="62"/>
          </w:p>
        </w:tc>
        <w:tc>
          <w:tcPr>
            <w:tcW w:w="2299"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3" w:name="_Toc22788"/>
            <w:r>
              <w:rPr>
                <w:rFonts w:hint="eastAsia" w:ascii="仿宋" w:hAnsi="仿宋" w:eastAsia="仿宋" w:cs="仿宋"/>
                <w:color w:val="000000"/>
                <w:sz w:val="24"/>
                <w:szCs w:val="24"/>
              </w:rPr>
              <w:t>标清</w:t>
            </w:r>
            <w:bookmarkEnd w:id="63"/>
          </w:p>
        </w:tc>
        <w:tc>
          <w:tcPr>
            <w:tcW w:w="2843"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4" w:name="_Toc13702"/>
            <w:r>
              <w:rPr>
                <w:rFonts w:hint="eastAsia" w:ascii="仿宋" w:hAnsi="仿宋" w:eastAsia="仿宋" w:cs="仿宋"/>
                <w:color w:val="000000"/>
                <w:sz w:val="24"/>
                <w:szCs w:val="24"/>
              </w:rPr>
              <w:t>高清</w:t>
            </w:r>
            <w:bookmarkEnd w:id="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5" w:name="_Toc12509"/>
            <w:r>
              <w:rPr>
                <w:rFonts w:hint="eastAsia" w:ascii="仿宋" w:hAnsi="仿宋" w:eastAsia="仿宋" w:cs="仿宋"/>
                <w:color w:val="000000"/>
                <w:sz w:val="24"/>
                <w:szCs w:val="24"/>
              </w:rPr>
              <w:t>分辨率（不低于）</w:t>
            </w:r>
            <w:bookmarkEnd w:id="65"/>
          </w:p>
        </w:tc>
        <w:tc>
          <w:tcPr>
            <w:tcW w:w="2299"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tc>
        <w:tc>
          <w:tcPr>
            <w:tcW w:w="2843"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6" w:name="_Toc9720"/>
            <w:r>
              <w:rPr>
                <w:rFonts w:hint="eastAsia" w:ascii="仿宋" w:hAnsi="仿宋" w:eastAsia="仿宋" w:cs="仿宋"/>
                <w:color w:val="000000"/>
                <w:sz w:val="24"/>
                <w:szCs w:val="24"/>
              </w:rPr>
              <w:t>视频编码（之一）</w:t>
            </w:r>
            <w:bookmarkEnd w:id="66"/>
          </w:p>
        </w:tc>
        <w:tc>
          <w:tcPr>
            <w:tcW w:w="5142" w:type="dxa"/>
            <w:gridSpan w:val="2"/>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7" w:name="_Toc1078"/>
            <w:r>
              <w:rPr>
                <w:rFonts w:hint="eastAsia" w:ascii="仿宋" w:hAnsi="仿宋" w:eastAsia="仿宋" w:cs="仿宋"/>
                <w:color w:val="000000"/>
                <w:sz w:val="24"/>
                <w:szCs w:val="24"/>
              </w:rPr>
              <w:t>视频帧率（不低于）</w:t>
            </w:r>
            <w:bookmarkEnd w:id="67"/>
          </w:p>
        </w:tc>
        <w:tc>
          <w:tcPr>
            <w:tcW w:w="5142" w:type="dxa"/>
            <w:gridSpan w:val="2"/>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8" w:name="_Toc6139"/>
            <w:r>
              <w:rPr>
                <w:rFonts w:hint="eastAsia" w:ascii="仿宋" w:hAnsi="仿宋" w:eastAsia="仿宋" w:cs="仿宋"/>
                <w:color w:val="000000"/>
                <w:sz w:val="24"/>
                <w:szCs w:val="24"/>
              </w:rPr>
              <w:t>视频频率（之一）</w:t>
            </w:r>
            <w:bookmarkEnd w:id="68"/>
          </w:p>
        </w:tc>
        <w:tc>
          <w:tcPr>
            <w:tcW w:w="5142" w:type="dxa"/>
            <w:gridSpan w:val="2"/>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69" w:name="_Toc23454"/>
            <w:r>
              <w:rPr>
                <w:rFonts w:hint="eastAsia" w:ascii="仿宋" w:hAnsi="仿宋" w:eastAsia="仿宋" w:cs="仿宋"/>
                <w:color w:val="000000"/>
                <w:sz w:val="24"/>
                <w:szCs w:val="24"/>
              </w:rPr>
              <w:t>视频平均码流（不低于）</w:t>
            </w:r>
            <w:bookmarkEnd w:id="69"/>
          </w:p>
        </w:tc>
        <w:tc>
          <w:tcPr>
            <w:tcW w:w="2299"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c>
          <w:tcPr>
            <w:tcW w:w="2843"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0" w:name="_Toc13458"/>
            <w:r>
              <w:rPr>
                <w:rFonts w:hint="eastAsia" w:ascii="仿宋" w:hAnsi="仿宋" w:eastAsia="仿宋" w:cs="仿宋"/>
                <w:color w:val="000000"/>
                <w:sz w:val="24"/>
                <w:szCs w:val="24"/>
              </w:rPr>
              <w:t>音频编码（之一）</w:t>
            </w:r>
            <w:bookmarkEnd w:id="70"/>
          </w:p>
        </w:tc>
        <w:tc>
          <w:tcPr>
            <w:tcW w:w="5142" w:type="dxa"/>
            <w:gridSpan w:val="2"/>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1" w:name="_Toc7178"/>
            <w:r>
              <w:rPr>
                <w:rFonts w:hint="eastAsia" w:ascii="仿宋" w:hAnsi="仿宋" w:eastAsia="仿宋" w:cs="仿宋"/>
                <w:color w:val="000000"/>
                <w:sz w:val="24"/>
                <w:szCs w:val="24"/>
              </w:rPr>
              <w:t>音频码流（不低于）</w:t>
            </w:r>
            <w:bookmarkEnd w:id="71"/>
          </w:p>
        </w:tc>
        <w:tc>
          <w:tcPr>
            <w:tcW w:w="2299"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c>
          <w:tcPr>
            <w:tcW w:w="2843"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2" w:name="_Toc13528"/>
            <w:r>
              <w:rPr>
                <w:rFonts w:hint="eastAsia" w:ascii="仿宋" w:hAnsi="仿宋" w:eastAsia="仿宋" w:cs="仿宋"/>
                <w:color w:val="000000"/>
                <w:sz w:val="24"/>
                <w:szCs w:val="24"/>
              </w:rPr>
              <w:t>文件格式（容器）（之一）</w:t>
            </w:r>
            <w:bookmarkEnd w:id="72"/>
          </w:p>
        </w:tc>
        <w:tc>
          <w:tcPr>
            <w:tcW w:w="5142" w:type="dxa"/>
            <w:gridSpan w:val="2"/>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3" w:name="_Toc19009"/>
            <w:r>
              <w:rPr>
                <w:rFonts w:hint="eastAsia" w:ascii="仿宋" w:hAnsi="仿宋" w:eastAsia="仿宋" w:cs="仿宋"/>
                <w:color w:val="000000"/>
                <w:sz w:val="24"/>
                <w:szCs w:val="24"/>
              </w:rPr>
              <w:t>存储介质</w:t>
            </w:r>
            <w:bookmarkEnd w:id="73"/>
          </w:p>
        </w:tc>
        <w:tc>
          <w:tcPr>
            <w:tcW w:w="2299"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c>
          <w:tcPr>
            <w:tcW w:w="2843"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86"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4" w:name="_Toc16958"/>
            <w:r>
              <w:rPr>
                <w:rFonts w:hint="eastAsia" w:ascii="仿宋" w:hAnsi="仿宋" w:eastAsia="仿宋" w:cs="仿宋"/>
                <w:color w:val="000000"/>
                <w:sz w:val="24"/>
                <w:szCs w:val="24"/>
              </w:rPr>
              <w:t>数量</w:t>
            </w:r>
            <w:bookmarkEnd w:id="74"/>
          </w:p>
        </w:tc>
        <w:tc>
          <w:tcPr>
            <w:tcW w:w="2299"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c>
          <w:tcPr>
            <w:tcW w:w="2843" w:type="dxa"/>
            <w:vAlign w:val="top"/>
          </w:tcPr>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p>
        </w:tc>
      </w:tr>
    </w:tbl>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5" w:name="_Toc27274"/>
      <w:r>
        <w:rPr>
          <w:rFonts w:hint="eastAsia" w:ascii="仿宋" w:hAnsi="仿宋" w:eastAsia="仿宋" w:cs="仿宋"/>
          <w:color w:val="000000"/>
          <w:sz w:val="24"/>
          <w:szCs w:val="24"/>
        </w:rPr>
        <w:t>介质提供约定：甲方应于    个工作日向乙方提供播出带。</w:t>
      </w:r>
      <w:bookmarkEnd w:id="7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6" w:name="_Toc22028"/>
      <w:r>
        <w:rPr>
          <w:rFonts w:hint="eastAsia" w:ascii="仿宋" w:hAnsi="仿宋" w:eastAsia="仿宋" w:cs="仿宋"/>
          <w:color w:val="000000"/>
          <w:sz w:val="24"/>
          <w:szCs w:val="24"/>
        </w:rPr>
        <w:t>（介质请寄至：                                      收）</w:t>
      </w:r>
      <w:bookmarkEnd w:id="7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7" w:name="_Toc26310"/>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6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⑥</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其他资料：合法出版物（即音像光盘）   套（如有）。</w:t>
      </w:r>
      <w:bookmarkEnd w:id="7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8" w:name="_Toc31113"/>
      <w:r>
        <w:rPr>
          <w:rFonts w:hint="eastAsia" w:ascii="仿宋" w:hAnsi="仿宋" w:eastAsia="仿宋" w:cs="仿宋"/>
          <w:color w:val="000000"/>
          <w:sz w:val="24"/>
          <w:szCs w:val="24"/>
        </w:rPr>
        <w:t>⑦公证文件：</w:t>
      </w: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2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②</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w:t>
      </w: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3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③</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全部版权文件原件或文件公证件一式   套。</w:t>
      </w:r>
      <w:bookmarkEnd w:id="7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79" w:name="_Toc30302"/>
      <w:r>
        <w:rPr>
          <w:rFonts w:hint="eastAsia" w:ascii="仿宋" w:hAnsi="仿宋" w:eastAsia="仿宋" w:cs="仿宋"/>
          <w:color w:val="000000"/>
          <w:sz w:val="24"/>
          <w:szCs w:val="24"/>
        </w:rPr>
        <w:t>⑧授权书：甲方向乙方出具的授权书原件一式</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份、上线通知书（见附件1</w:t>
      </w:r>
      <w:r>
        <w:rPr>
          <w:rFonts w:hint="eastAsia" w:ascii="仿宋" w:hAnsi="仿宋" w:eastAsia="仿宋" w:cs="仿宋"/>
          <w:color w:val="000000"/>
          <w:sz w:val="24"/>
          <w:szCs w:val="24"/>
          <w:lang w:eastAsia="zh-CN"/>
        </w:rPr>
        <w:t>和附件</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w:t>
      </w:r>
      <w:bookmarkEnd w:id="79"/>
    </w:p>
    <w:p>
      <w:pPr>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第五条 授权使用费及支付方式</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80" w:name="_Toc5296"/>
      <w:r>
        <w:rPr>
          <w:rFonts w:hint="eastAsia" w:ascii="仿宋" w:hAnsi="仿宋" w:eastAsia="仿宋" w:cs="仿宋"/>
          <w:color w:val="000000"/>
          <w:sz w:val="24"/>
          <w:szCs w:val="24"/>
          <w:lang w:val="en-US" w:eastAsia="zh-CN"/>
        </w:rPr>
        <w:t xml:space="preserve">1. </w:t>
      </w:r>
      <w:r>
        <w:rPr>
          <w:rFonts w:hint="eastAsia" w:ascii="仿宋" w:hAnsi="仿宋" w:eastAsia="仿宋" w:cs="仿宋"/>
          <w:color w:val="000000"/>
          <w:sz w:val="24"/>
          <w:szCs w:val="24"/>
        </w:rPr>
        <w:t>该协议涉及的授权使用费用共计为人民币</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lang w:eastAsia="zh-CN"/>
        </w:rPr>
        <w:t>（税前</w:t>
      </w:r>
      <w:r>
        <w:rPr>
          <w:rFonts w:hint="eastAsia" w:ascii="仿宋" w:hAnsi="仿宋" w:eastAsia="仿宋" w:cs="仿宋"/>
          <w:color w:val="000000"/>
          <w:sz w:val="24"/>
          <w:szCs w:val="24"/>
          <w:lang w:val="en-US" w:eastAsia="zh-CN"/>
        </w:rPr>
        <w:t>/税后</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（单集</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元，共计</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集。最终确定集数以发行许可证载明的集数为准，若集数有所变更，乙方将按照发行许可证载明的集数支付授权使用费用，双方于最后一笔授权使用费支付时核对计算，多退少补）；</w:t>
      </w:r>
      <w:bookmarkEnd w:id="8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bookmarkStart w:id="81" w:name="_Toc7861"/>
      <w:r>
        <w:rPr>
          <w:rFonts w:hint="eastAsia" w:ascii="仿宋" w:hAnsi="仿宋" w:eastAsia="仿宋" w:cs="仿宋"/>
          <w:color w:val="000000"/>
          <w:sz w:val="24"/>
          <w:szCs w:val="24"/>
        </w:rPr>
        <w:t>双方确认：乙方向甲方支付授权使用费的开户银行以及账号如下：</w:t>
      </w:r>
      <w:bookmarkEnd w:id="8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bookmarkStart w:id="82" w:name="_Toc10090"/>
      <w:r>
        <w:rPr>
          <w:rFonts w:hint="eastAsia" w:ascii="仿宋" w:hAnsi="仿宋" w:eastAsia="仿宋" w:cs="仿宋"/>
          <w:color w:val="000000"/>
          <w:sz w:val="24"/>
          <w:szCs w:val="24"/>
        </w:rPr>
        <w:t>开户行：</w:t>
      </w:r>
      <w:bookmarkEnd w:id="82"/>
      <w:r>
        <w:rPr>
          <w:rFonts w:hint="eastAsia" w:ascii="仿宋" w:hAnsi="仿宋" w:eastAsia="仿宋" w:cs="仿宋"/>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bookmarkStart w:id="83" w:name="_Toc22513"/>
      <w:r>
        <w:rPr>
          <w:rFonts w:hint="eastAsia" w:ascii="仿宋" w:hAnsi="仿宋" w:eastAsia="仿宋" w:cs="仿宋"/>
          <w:color w:val="000000"/>
          <w:sz w:val="24"/>
          <w:szCs w:val="24"/>
        </w:rPr>
        <w:t>户  名：</w:t>
      </w:r>
      <w:bookmarkEnd w:id="83"/>
      <w:r>
        <w:rPr>
          <w:rFonts w:hint="eastAsia" w:ascii="仿宋" w:hAnsi="仿宋" w:eastAsia="仿宋" w:cs="仿宋"/>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960" w:firstLineChars="400"/>
        <w:jc w:val="both"/>
        <w:textAlignment w:val="auto"/>
        <w:outlineLvl w:val="0"/>
        <w:rPr>
          <w:rFonts w:hint="eastAsia" w:ascii="仿宋" w:hAnsi="仿宋" w:eastAsia="仿宋" w:cs="仿宋"/>
          <w:color w:val="000000"/>
          <w:sz w:val="24"/>
          <w:szCs w:val="24"/>
        </w:rPr>
      </w:pPr>
      <w:bookmarkStart w:id="84" w:name="_Toc27032"/>
      <w:r>
        <w:rPr>
          <w:rFonts w:hint="eastAsia" w:ascii="仿宋" w:hAnsi="仿宋" w:eastAsia="仿宋" w:cs="仿宋"/>
          <w:color w:val="000000"/>
          <w:sz w:val="24"/>
          <w:szCs w:val="24"/>
        </w:rPr>
        <w:t>帐  号：</w:t>
      </w:r>
      <w:bookmarkEnd w:id="84"/>
      <w:r>
        <w:rPr>
          <w:rFonts w:hint="eastAsia" w:ascii="仿宋" w:hAnsi="仿宋" w:eastAsia="仿宋" w:cs="仿宋"/>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85" w:name="_Toc353"/>
      <w:r>
        <w:rPr>
          <w:rFonts w:hint="eastAsia" w:ascii="仿宋" w:hAnsi="仿宋" w:eastAsia="仿宋" w:cs="仿宋"/>
          <w:color w:val="000000"/>
          <w:sz w:val="24"/>
          <w:szCs w:val="24"/>
          <w:lang w:val="en-US" w:eastAsia="zh-CN"/>
        </w:rPr>
        <w:t xml:space="preserve">2. </w:t>
      </w:r>
      <w:r>
        <w:rPr>
          <w:rFonts w:hint="eastAsia" w:ascii="仿宋" w:hAnsi="仿宋" w:eastAsia="仿宋" w:cs="仿宋"/>
          <w:color w:val="000000"/>
          <w:sz w:val="24"/>
          <w:szCs w:val="24"/>
        </w:rPr>
        <w:t>甲乙双方商定，双方按照中华人民共和国相关法律、法规的有关规定，就各自的收入分别缴纳各项税金。介质内容压制，版权文件公证费，物料快递等产生的相关费用由甲方承担。</w:t>
      </w:r>
      <w:bookmarkEnd w:id="8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86" w:name="_Toc28792"/>
      <w:r>
        <w:rPr>
          <w:rFonts w:hint="eastAsia" w:ascii="仿宋" w:hAnsi="仿宋" w:eastAsia="仿宋" w:cs="仿宋"/>
          <w:color w:val="000000"/>
          <w:sz w:val="24"/>
          <w:szCs w:val="24"/>
          <w:lang w:val="en-US" w:eastAsia="zh-CN"/>
        </w:rPr>
        <w:t xml:space="preserve">3. </w:t>
      </w:r>
      <w:r>
        <w:rPr>
          <w:rFonts w:hint="eastAsia" w:ascii="仿宋" w:hAnsi="仿宋" w:eastAsia="仿宋" w:cs="仿宋"/>
          <w:color w:val="000000"/>
          <w:sz w:val="24"/>
          <w:szCs w:val="24"/>
        </w:rPr>
        <w:t>支付方式，共分为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次</w:t>
      </w:r>
      <w:r>
        <w:rPr>
          <w:rFonts w:hint="eastAsia" w:ascii="仿宋" w:hAnsi="仿宋" w:eastAsia="仿宋" w:cs="仿宋"/>
          <w:color w:val="000000"/>
          <w:sz w:val="24"/>
          <w:szCs w:val="24"/>
          <w:lang w:eastAsia="zh-CN"/>
        </w:rPr>
        <w:t>。</w:t>
      </w:r>
      <w:bookmarkEnd w:id="8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87" w:name="_Toc27087"/>
      <w:r>
        <w:rPr>
          <w:rFonts w:hint="eastAsia" w:ascii="仿宋" w:hAnsi="仿宋" w:eastAsia="仿宋" w:cs="仿宋"/>
          <w:color w:val="000000"/>
          <w:sz w:val="24"/>
          <w:szCs w:val="24"/>
          <w:lang w:val="en-US" w:eastAsia="zh-CN"/>
        </w:rPr>
        <w:t xml:space="preserve">4. </w:t>
      </w:r>
      <w:r>
        <w:rPr>
          <w:rFonts w:hint="eastAsia" w:ascii="仿宋" w:hAnsi="仿宋" w:eastAsia="仿宋" w:cs="仿宋"/>
          <w:color w:val="000000"/>
          <w:sz w:val="24"/>
          <w:szCs w:val="24"/>
        </w:rPr>
        <w:t>乙方应在收到首款发票及第三条所列物料</w:t>
      </w: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1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①</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2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②</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的扫描件及加盖甲方公章的复印件后的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个工作日内(如经乙方审核确有不符合约定的，乙方付款时间顺延）向甲方支付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%授权使用费，即人民币</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lang w:eastAsia="zh-CN"/>
        </w:rPr>
        <w:t>。</w:t>
      </w:r>
      <w:bookmarkEnd w:id="8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88" w:name="_Toc11304"/>
      <w:r>
        <w:rPr>
          <w:rFonts w:hint="eastAsia" w:ascii="仿宋" w:hAnsi="仿宋" w:eastAsia="仿宋" w:cs="仿宋"/>
          <w:color w:val="000000"/>
          <w:sz w:val="24"/>
          <w:szCs w:val="24"/>
          <w:lang w:val="en-US" w:eastAsia="zh-CN"/>
        </w:rPr>
        <w:t xml:space="preserve">5. </w:t>
      </w:r>
      <w:r>
        <w:rPr>
          <w:rFonts w:hint="eastAsia" w:ascii="仿宋" w:hAnsi="仿宋" w:eastAsia="仿宋" w:cs="仿宋"/>
          <w:color w:val="000000"/>
          <w:sz w:val="24"/>
          <w:szCs w:val="24"/>
        </w:rPr>
        <w:t>乙方应在收到第二笔款发票及物料</w:t>
      </w: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3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③</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4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④</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5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⑤</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6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⑥</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⑦后的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个工作日内(如经乙方审核确有物料不齐全的，乙方付款时间顺延）向甲方支付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%授权使用费，即人民币</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r>
        <w:rPr>
          <w:rFonts w:hint="eastAsia" w:ascii="仿宋" w:hAnsi="仿宋" w:eastAsia="仿宋" w:cs="仿宋"/>
          <w:color w:val="000000"/>
          <w:sz w:val="24"/>
          <w:szCs w:val="24"/>
          <w:lang w:eastAsia="zh-CN"/>
        </w:rPr>
        <w:t>。</w:t>
      </w:r>
      <w:bookmarkEnd w:id="8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89" w:name="_Toc4974"/>
      <w:r>
        <w:rPr>
          <w:rFonts w:hint="eastAsia" w:ascii="仿宋" w:hAnsi="仿宋" w:eastAsia="仿宋" w:cs="仿宋"/>
          <w:color w:val="000000"/>
          <w:sz w:val="24"/>
          <w:szCs w:val="24"/>
          <w:lang w:val="en-US" w:eastAsia="zh-CN"/>
        </w:rPr>
        <w:t xml:space="preserve">6. </w:t>
      </w:r>
      <w:r>
        <w:rPr>
          <w:rFonts w:hint="eastAsia" w:ascii="仿宋" w:hAnsi="仿宋" w:eastAsia="仿宋" w:cs="仿宋"/>
          <w:color w:val="000000"/>
          <w:sz w:val="24"/>
          <w:szCs w:val="24"/>
        </w:rPr>
        <w:t>乙方应在收到第三笔款发票及物料⑧，且授权影视作品首播卫视频道开播</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个工作日内向甲方支付</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%授权使用费，即人民币</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元）。</w:t>
      </w:r>
      <w:bookmarkEnd w:id="89"/>
    </w:p>
    <w:p>
      <w:pPr>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第六条 甲方的权利和义务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0" w:name="_Toc26201"/>
      <w:r>
        <w:rPr>
          <w:rFonts w:hint="eastAsia" w:ascii="仿宋" w:hAnsi="仿宋" w:eastAsia="仿宋" w:cs="仿宋"/>
          <w:color w:val="000000"/>
          <w:sz w:val="24"/>
          <w:szCs w:val="24"/>
          <w:lang w:val="en-US" w:eastAsia="zh-CN"/>
        </w:rPr>
        <w:t xml:space="preserve">1. </w:t>
      </w:r>
      <w:r>
        <w:rPr>
          <w:rFonts w:hint="eastAsia" w:ascii="仿宋" w:hAnsi="仿宋" w:eastAsia="仿宋" w:cs="仿宋"/>
          <w:color w:val="000000"/>
          <w:sz w:val="24"/>
          <w:szCs w:val="24"/>
        </w:rPr>
        <w:t>甲方对其提供的授权影视节目的合法性承担全部和所有法律责任，保证拥有的授权影视节目获得所有的、必须的授权，保证授予乙方的权利是独家专有和有效的。</w:t>
      </w:r>
      <w:bookmarkEnd w:id="9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1" w:name="_Toc22610"/>
      <w:r>
        <w:rPr>
          <w:rFonts w:hint="eastAsia" w:ascii="仿宋" w:hAnsi="仿宋" w:eastAsia="仿宋" w:cs="仿宋"/>
          <w:color w:val="000000"/>
          <w:sz w:val="24"/>
          <w:szCs w:val="24"/>
          <w:lang w:val="en-US" w:eastAsia="zh-CN"/>
        </w:rPr>
        <w:t xml:space="preserve">2. </w:t>
      </w:r>
      <w:r>
        <w:rPr>
          <w:rFonts w:hint="eastAsia" w:ascii="仿宋" w:hAnsi="仿宋" w:eastAsia="仿宋" w:cs="仿宋"/>
          <w:color w:val="000000"/>
          <w:sz w:val="24"/>
          <w:szCs w:val="24"/>
        </w:rPr>
        <w:t>甲方应按本协议之约定提供给乙方授权影视作品完整足够的权利证明文件供乙方核对确认；若甲方拒绝提供、提供不全，则乙方有权选择终止本协议并要求甲方退还乙方所有已付费用及承担协议金额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%的违约金。如甲方因此而给乙方造成了损失，且前述违约金不足以弥补该等损失的，甲方还应赔偿实际损失的差额。</w:t>
      </w:r>
      <w:bookmarkEnd w:id="9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2" w:name="_Toc29545"/>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 xml:space="preserve"> 甲方不得在本协议约定期限内向乙方之外的任何第三方抵押、转让或许可使用本协议授予的权利。如甲方违约，乙方有权立即解除本合同，除由甲方退还乙方已支付的授权使用费外,并由甲方承担协议金额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%的违约金，甲方因违约而产生的收益，也归乙方所有。如甲方因此而给乙方造成了损失，且前述违约金不足以弥补该等损失的，甲方还应赔偿实际损失的差额。</w:t>
      </w:r>
      <w:bookmarkEnd w:id="92"/>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3" w:name="_Toc31633"/>
      <w:r>
        <w:rPr>
          <w:rFonts w:hint="eastAsia" w:ascii="仿宋" w:hAnsi="仿宋" w:eastAsia="仿宋" w:cs="仿宋"/>
          <w:color w:val="000000"/>
          <w:sz w:val="24"/>
          <w:szCs w:val="24"/>
          <w:lang w:val="en-US" w:eastAsia="zh-CN"/>
        </w:rPr>
        <w:t xml:space="preserve">4. </w:t>
      </w:r>
      <w:r>
        <w:rPr>
          <w:rFonts w:hint="eastAsia" w:ascii="仿宋" w:hAnsi="仿宋" w:eastAsia="仿宋" w:cs="仿宋"/>
          <w:color w:val="000000"/>
          <w:sz w:val="24"/>
          <w:szCs w:val="24"/>
        </w:rPr>
        <w:t>如因甲方提供的授权影视作品的知识产权瑕疵或其信息内容虚假、非法、不正当或任何其他不合理以及违法和违规原因而导致任何第三方向乙方及乙方再进行转授权涉及的其他方投诉指控侵权，提起诉讼、仲裁，向权利机关举报致使乙方遭受审查或质询，甲方应在收到乙方通知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天内，自付费用直接与该第三方进行协商解决，并承担所有费用（包括但不限于诉讼费、律师费、赔偿款、罚款等），可能的全部赔偿款并赔偿因此给乙方造成的全部损失，甲方保证不使乙方遭受实际损失。</w:t>
      </w:r>
      <w:bookmarkEnd w:id="9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4" w:name="_Toc4478"/>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甲方自本协议签订之日起，保证甲方以及授权影视作品的任何权利人都不会追究乙方及乙方再进行转授权涉及的第三方在签署本协议之前或之后与授权影视作品相关版权内容有关的任何法律责任。</w:t>
      </w:r>
      <w:bookmarkEnd w:id="9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5" w:name="_Toc21629"/>
      <w:r>
        <w:rPr>
          <w:rFonts w:hint="eastAsia" w:ascii="仿宋" w:hAnsi="仿宋" w:eastAsia="仿宋" w:cs="仿宋"/>
          <w:color w:val="000000"/>
          <w:sz w:val="24"/>
          <w:szCs w:val="24"/>
        </w:rPr>
        <w:t>6.</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确认：乙方已经履行了充分的注意义务来审查甲方提供的相关权利证明，如果任何第三方（包括但不限于政府机关）对于甲方提供的授权影视作品版权提出质疑（包括但不限于诉讼、仲裁、行政处罚、民事赔偿等），甲方将自行承担由其提供的授权影视作品版权而产生的全部法律、行政和经济责任”。</w:t>
      </w:r>
      <w:bookmarkEnd w:id="9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6" w:name="_Toc3420"/>
      <w:r>
        <w:rPr>
          <w:rFonts w:hint="eastAsia" w:ascii="仿宋" w:hAnsi="仿宋" w:eastAsia="仿宋" w:cs="仿宋"/>
          <w:color w:val="000000"/>
          <w:sz w:val="24"/>
          <w:szCs w:val="24"/>
        </w:rPr>
        <w:t>7.</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保证所提供的授权影视作品取得了相应许可手续，符合国家广播电影电视、电信、大众传播和互联网信息传播等相关的法律、法规、规章等相关规定，允许发行和传播；保证所提供的授权影视作品（包括但不限于授权影视作品本身，以及logo、赞助商信息、广告、材料等）中不包含任何形式的色情、反动、暴力等国家法律法规、规章等所禁止的内容，甲方不得利用乙方进行任何违法经营活动。对于甲方客观上未通过审批取得制作许可证或发行许可证的授权影视作品，乙方有权立即终止相应合作，甲方应当退还乙方已经支付的相应授权影视作品的款项。对由于违反上述承诺而引起的任何政治责任、法律纠纷、经济损失等由甲方独立承担全部责任，包括但不限于负责完全处理和解决该等纠纷并承担所有费用和开支且不应为此增加乙方的任何负担和使乙方承担任何责任和赔偿，以使乙方免受损害；同时，甲方应赔偿乙方由此遭受的全部经济损失。</w:t>
      </w:r>
      <w:bookmarkEnd w:id="9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7" w:name="_Toc27799"/>
      <w:r>
        <w:rPr>
          <w:rFonts w:hint="eastAsia" w:ascii="仿宋" w:hAnsi="仿宋" w:eastAsia="仿宋" w:cs="仿宋"/>
          <w:color w:val="000000"/>
          <w:sz w:val="24"/>
          <w:szCs w:val="24"/>
        </w:rPr>
        <w:t>8.</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应当最迟在本协议签署时向乙方提供全部授权影视作品清单和明细，甲方保证所提供授权影视作品的艺术完整性且格式和质量均符合乙方操作经营要求。乙方收到授权影视作品后应按照本协议的约定进行验收，如出现质量问题，甲方负责免费退换，所造成的时间损失在授权期限中顺延。甲方须对其提供的授权影视作品品质予以保证。在播放前后或播放过程中，若发现品质瑕疵（包括但不限于花屏、声音不同步、字幕声音不同步、爆音、文件有损坏、节目不完整等），甲方有责任立即协助乙方解决并负责为乙方免费退换。若有特殊原因，双方应本着友好合作的精神予以妥善处理。</w:t>
      </w:r>
      <w:bookmarkEnd w:id="9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8" w:name="_Toc17165"/>
      <w:r>
        <w:rPr>
          <w:rFonts w:hint="eastAsia" w:ascii="仿宋" w:hAnsi="仿宋" w:eastAsia="仿宋" w:cs="仿宋"/>
          <w:color w:val="000000"/>
          <w:sz w:val="24"/>
          <w:szCs w:val="24"/>
        </w:rPr>
        <w:t>9.</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就该剧甲方须对乙方进行正面的宣传支持与配合，并在甲方的宣传计划中适当体现乙方及乙方Logo。</w:t>
      </w:r>
      <w:bookmarkEnd w:id="9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99" w:name="_Toc28200"/>
      <w:r>
        <w:rPr>
          <w:rFonts w:hint="eastAsia" w:ascii="仿宋" w:hAnsi="仿宋" w:eastAsia="仿宋" w:cs="仿宋"/>
          <w:color w:val="000000"/>
          <w:sz w:val="24"/>
          <w:szCs w:val="24"/>
        </w:rPr>
        <w:t>10.</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甲方承诺并保证：授权影视作品首播平台为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电视台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档，首播时间不晚于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月。若首播平台有变化，则甲方需及时书面通知乙方，并保证更换的播放平台仍为同级别卫视。如果乙方不接受首播平台及档期变更，可终止本协议，甲方须在接到乙方书面要求终止协议的通知后的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个工作日内退还乙方已经支付的全部款项。</w:t>
      </w:r>
      <w:bookmarkEnd w:id="9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00" w:name="_Toc143"/>
      <w:r>
        <w:rPr>
          <w:rFonts w:hint="eastAsia" w:ascii="仿宋" w:hAnsi="仿宋" w:eastAsia="仿宋" w:cs="仿宋"/>
          <w:color w:val="000000"/>
          <w:sz w:val="24"/>
          <w:szCs w:val="24"/>
          <w:lang w:val="en-US" w:eastAsia="zh-CN"/>
        </w:rPr>
        <w:t>11. 甲方应在乙方支付完毕价款</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lang w:eastAsia="zh-CN"/>
        </w:rPr>
        <w:t>工作日内，配合乙方办理著作权许可合同备案登记，所需费用由甲方承担。</w:t>
      </w:r>
      <w:bookmarkEnd w:id="100"/>
      <w:r>
        <w:rPr>
          <w:rFonts w:hint="eastAsia" w:ascii="仿宋" w:hAnsi="仿宋" w:eastAsia="仿宋" w:cs="仿宋"/>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center"/>
        <w:textAlignment w:val="auto"/>
        <w:outlineLvl w:val="0"/>
        <w:rPr>
          <w:rFonts w:hint="eastAsia" w:ascii="仿宋" w:hAnsi="仿宋" w:eastAsia="仿宋" w:cs="仿宋"/>
          <w:b/>
          <w:bCs/>
          <w:color w:val="000000"/>
          <w:sz w:val="28"/>
          <w:szCs w:val="28"/>
        </w:rPr>
      </w:pPr>
      <w:bookmarkStart w:id="101" w:name="_Toc28841"/>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七</w:t>
      </w:r>
      <w:r>
        <w:rPr>
          <w:rFonts w:hint="eastAsia" w:ascii="仿宋" w:hAnsi="仿宋" w:eastAsia="仿宋" w:cs="仿宋"/>
          <w:b/>
          <w:bCs/>
          <w:color w:val="000000"/>
          <w:sz w:val="28"/>
          <w:szCs w:val="28"/>
        </w:rPr>
        <w:t>条 乙方权利与义务</w:t>
      </w:r>
      <w:bookmarkEnd w:id="10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102" w:name="_Toc17183"/>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乙方拥有和保障本合作的网络渠道资源，并保证相关网络资源具有合法的经营权，</w:t>
      </w:r>
      <w:r>
        <w:rPr>
          <w:rFonts w:hint="eastAsia" w:ascii="仿宋" w:hAnsi="仿宋" w:eastAsia="仿宋" w:cs="仿宋"/>
          <w:color w:val="000000"/>
          <w:sz w:val="24"/>
          <w:szCs w:val="24"/>
          <w:lang w:eastAsia="zh-CN"/>
        </w:rPr>
        <w:t>具有《信息网络传播视听节目许可证》，</w:t>
      </w:r>
      <w:r>
        <w:rPr>
          <w:rFonts w:hint="eastAsia" w:ascii="仿宋" w:hAnsi="仿宋" w:eastAsia="仿宋" w:cs="仿宋"/>
          <w:color w:val="000000"/>
          <w:sz w:val="24"/>
          <w:szCs w:val="24"/>
        </w:rPr>
        <w:t>能及时获得授权影视作品的使用收益。</w:t>
      </w:r>
      <w:bookmarkEnd w:id="102"/>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03" w:name="_Toc22877"/>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在本协议授权期限内，若发现第三人有非法发行或使用授权影视作品信息网络传播权之侵权行为的，乙方有权以自身名义采取制止侵犯信息网络传播权的行为并获得索赔，行为包括但不限于向任何侵权方进行证据保全、发函警告、行政投诉、民事诉讼及刑事控诉等。</w:t>
      </w:r>
      <w:bookmarkEnd w:id="10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04" w:name="_Toc19437"/>
      <w:r>
        <w:rPr>
          <w:rFonts w:hint="eastAsia" w:ascii="仿宋" w:hAnsi="仿宋" w:eastAsia="仿宋" w:cs="仿宋"/>
          <w:color w:val="000000"/>
          <w:sz w:val="24"/>
          <w:szCs w:val="24"/>
        </w:rPr>
        <w:t>3.</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乙方出于推广、宣传以及广告经营需要，包括但不限于在“授权影视作品”中加入、插播、显示包括但不限于广告、赞助商信息、LOGO等在内的相关音视频信息，并使用剪辑后的片断以及对授权影视作品进行广告招商活动。</w:t>
      </w:r>
      <w:bookmarkEnd w:id="10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05" w:name="_Toc31182"/>
      <w:r>
        <w:rPr>
          <w:rFonts w:hint="eastAsia" w:ascii="仿宋" w:hAnsi="仿宋" w:eastAsia="仿宋" w:cs="仿宋"/>
          <w:color w:val="000000"/>
          <w:sz w:val="24"/>
          <w:szCs w:val="24"/>
          <w:lang w:val="en-US" w:eastAsia="zh-CN"/>
        </w:rPr>
        <w:t xml:space="preserve">4. </w:t>
      </w:r>
      <w:r>
        <w:rPr>
          <w:rFonts w:hint="eastAsia" w:ascii="仿宋" w:hAnsi="仿宋" w:eastAsia="仿宋" w:cs="仿宋"/>
          <w:color w:val="000000"/>
          <w:sz w:val="24"/>
          <w:szCs w:val="24"/>
        </w:rPr>
        <w:t>乙方不得更改甲方作品中已经形成相关主体的署名权等著作权人的相关权利，</w:t>
      </w:r>
      <w:r>
        <w:rPr>
          <w:rFonts w:hint="eastAsia" w:ascii="仿宋" w:hAnsi="仿宋" w:eastAsia="仿宋" w:cs="仿宋"/>
          <w:color w:val="000000"/>
          <w:sz w:val="24"/>
          <w:szCs w:val="24"/>
          <w:lang w:eastAsia="zh-CN"/>
        </w:rPr>
        <w:t>乙方在电视剧播映时的所有宣传、推广中使用的摄制单位的以及其他主创人员名单应严格按照甲方提供给乙方的物料和其他相关广告中确定的排名表进行罗列或经甲方事先书面同意。</w:t>
      </w:r>
      <w:bookmarkEnd w:id="10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06" w:name="_Toc12076"/>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乙方应按本合同之规定，及时支付有关款项。乙方延迟付款的，每延迟一日，须向甲方支付本协议约定总授权金额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%的违约金。乙方延迟付款超过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日的，甲方有权解除本协议，并要求乙方承担违约责任，违约金数额为本协议总额的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%。因甲方原因导致乙方无法履行及时付款义务的，不在此限。若因甲方账户原因造成乙方逾期支付的情形，乙方不承担责任</w:t>
      </w:r>
      <w:r>
        <w:rPr>
          <w:rFonts w:hint="eastAsia" w:ascii="仿宋" w:hAnsi="仿宋" w:eastAsia="仿宋" w:cs="仿宋"/>
          <w:color w:val="000000"/>
          <w:sz w:val="24"/>
          <w:szCs w:val="24"/>
          <w:lang w:eastAsia="zh-CN"/>
        </w:rPr>
        <w:t>。乙方支付完毕所有价款前，前述</w:t>
      </w:r>
      <w:r>
        <w:rPr>
          <w:rFonts w:hint="eastAsia" w:ascii="仿宋" w:hAnsi="仿宋" w:eastAsia="仿宋" w:cs="仿宋"/>
          <w:color w:val="000000"/>
          <w:sz w:val="24"/>
          <w:szCs w:val="24"/>
          <w:lang w:val="en-US" w:eastAsia="zh-CN"/>
        </w:rPr>
        <w:t>第三条第3款权利仍归甲方享有。</w:t>
      </w:r>
      <w:bookmarkEnd w:id="10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07" w:name="_Toc8963"/>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乙方网络发行时间，甲方对乙方播放方式有特殊要求的，乙方承诺乙方及乙方授权的各方按本协议约定的“播出方式约定”上传和播放该授权影视作品。</w:t>
      </w:r>
      <w:bookmarkEnd w:id="10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eastAsia="zh-CN"/>
        </w:rPr>
      </w:pPr>
      <w:bookmarkStart w:id="108" w:name="_Toc22746"/>
      <w:r>
        <w:rPr>
          <w:rFonts w:hint="eastAsia" w:ascii="仿宋" w:hAnsi="仿宋" w:eastAsia="仿宋" w:cs="仿宋"/>
          <w:color w:val="000000"/>
          <w:sz w:val="24"/>
          <w:szCs w:val="24"/>
          <w:lang w:val="en-US" w:eastAsia="zh-CN"/>
        </w:rPr>
        <w:t>7. 乙方接收甲方交付的物料后，应及时查验。对于物料数量、包装等肉眼即可初步查验的，若有异议应及时提出，对于质量等需要进一步查验的，若有异议应该在收到后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lang w:eastAsia="zh-CN"/>
        </w:rPr>
        <w:t>工作日内提出，否则视为甲方交付的物料数量、质量等符合约定。</w:t>
      </w:r>
      <w:bookmarkEnd w:id="10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109" w:name="_Toc23473"/>
      <w:r>
        <w:rPr>
          <w:rFonts w:hint="eastAsia" w:ascii="仿宋" w:hAnsi="仿宋" w:eastAsia="仿宋" w:cs="仿宋"/>
          <w:color w:val="000000"/>
          <w:sz w:val="24"/>
          <w:szCs w:val="24"/>
          <w:lang w:val="en-US" w:eastAsia="zh-CN"/>
        </w:rPr>
        <w:t>8. 乙方对电视剧进行宣传、推广需要甲方邀请电视剧导演、编剧、主要演员等主创人员的，甲方应尽可能协助，出场费用、食宿、交通费用等由乙方承担。</w:t>
      </w:r>
      <w:bookmarkEnd w:id="10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lang w:val="en-US" w:eastAsia="zh-CN"/>
        </w:rPr>
      </w:pPr>
      <w:bookmarkStart w:id="110" w:name="_Toc7363"/>
      <w:r>
        <w:rPr>
          <w:rFonts w:hint="eastAsia" w:ascii="仿宋" w:hAnsi="仿宋" w:eastAsia="仿宋" w:cs="仿宋"/>
          <w:color w:val="000000"/>
          <w:sz w:val="24"/>
          <w:szCs w:val="24"/>
          <w:lang w:val="en-US" w:eastAsia="zh-CN"/>
        </w:rPr>
        <w:t>9. 未经甲方书面同意，乙方不得自行或委托第三方对电视剧进行除授权之外的其他处置（包括但不限于将电视剧进行音像制品出版或电子出版，将电视剧改编）。但是乙方可以要求甲方按照乙方的要求对电视剧进行剪辑、修改，以配合节目播出时间、技术以及审查的需要；或者乙方自行剪辑修改，所做的剪辑、调整、编排与更新不得歪曲、影响原作品效果，剪辑修改后的作品需经甲方同意后播映。剪辑修改费用由乙方承担。</w:t>
      </w:r>
      <w:bookmarkEnd w:id="110"/>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center"/>
        <w:textAlignment w:val="auto"/>
        <w:outlineLvl w:val="0"/>
        <w:rPr>
          <w:rFonts w:hint="eastAsia" w:ascii="仿宋" w:hAnsi="仿宋" w:eastAsia="仿宋" w:cs="仿宋"/>
          <w:b/>
          <w:bCs/>
          <w:color w:val="000000"/>
          <w:sz w:val="28"/>
          <w:szCs w:val="28"/>
        </w:rPr>
      </w:pPr>
      <w:bookmarkStart w:id="111" w:name="_Toc6329"/>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八</w:t>
      </w:r>
      <w:r>
        <w:rPr>
          <w:rFonts w:hint="eastAsia" w:ascii="仿宋" w:hAnsi="仿宋" w:eastAsia="仿宋" w:cs="仿宋"/>
          <w:b/>
          <w:bCs/>
          <w:color w:val="000000"/>
          <w:sz w:val="28"/>
          <w:szCs w:val="28"/>
        </w:rPr>
        <w:t>条 保密、使用、复制、转让及透露限制</w:t>
      </w:r>
      <w:bookmarkEnd w:id="11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12" w:name="_Toc21376"/>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双方在本合同有效期间获知的对方的商业秘密、技术秘密等需双方保密的事项，在合同期间及合同终止后永久，在未事先取得另一方书面同意的情况下不得向第三方披露或公开。</w:t>
      </w:r>
      <w:bookmarkEnd w:id="112"/>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13" w:name="_Toc4773"/>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商业秘密之披露任何一方在下列任一情形下披露商业秘密不视为违反本合同：</w:t>
      </w:r>
      <w:bookmarkEnd w:id="11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14" w:name="_Toc21631"/>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1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①</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该信息在披露时已为公众所知悉；</w:t>
      </w:r>
      <w:bookmarkEnd w:id="11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15" w:name="_Toc26629"/>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2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②</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该信息根据另一方事先书面同意而披露；</w:t>
      </w:r>
      <w:bookmarkEnd w:id="11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16" w:name="_Toc23907"/>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3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③</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应有权主管机关的要求，披露之前一方先以书面形式将披露的保密事项的确切性质通知另一方。</w:t>
      </w:r>
      <w:bookmarkEnd w:id="11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17" w:name="_Toc31718"/>
      <w:r>
        <w:rPr>
          <w:rFonts w:hint="eastAsia" w:ascii="仿宋" w:hAnsi="仿宋" w:eastAsia="仿宋" w:cs="仿宋"/>
          <w:color w:val="000000"/>
          <w:sz w:val="24"/>
          <w:szCs w:val="24"/>
        </w:rPr>
        <w:t>3．以上条款并不因本合同的解除、终止、撤销而失效。</w:t>
      </w:r>
      <w:bookmarkEnd w:id="11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18" w:name="_Toc14646"/>
      <w:r>
        <w:rPr>
          <w:rFonts w:hint="eastAsia" w:ascii="仿宋" w:hAnsi="仿宋" w:eastAsia="仿宋" w:cs="仿宋"/>
          <w:color w:val="000000"/>
          <w:sz w:val="24"/>
          <w:szCs w:val="24"/>
        </w:rPr>
        <w:t>4.</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乙方保证严格遵照协议约定使用甲方提供的授权影视作品资源</w:t>
      </w:r>
      <w:r>
        <w:rPr>
          <w:rFonts w:hint="eastAsia" w:ascii="仿宋" w:hAnsi="仿宋" w:eastAsia="仿宋" w:cs="仿宋"/>
          <w:color w:val="000000"/>
          <w:sz w:val="24"/>
          <w:szCs w:val="24"/>
          <w:lang w:eastAsia="zh-CN"/>
        </w:rPr>
        <w:t>。</w:t>
      </w:r>
      <w:bookmarkEnd w:id="11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19" w:name="_Toc14510"/>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乙方确保甲方提供的授权影视作品资源的完整性，但为本协议履行而为之宣传目的的方式，包括剪辑片花，将全剧分成几段不在此限。</w:t>
      </w:r>
      <w:bookmarkEnd w:id="119"/>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center"/>
        <w:textAlignment w:val="auto"/>
        <w:outlineLvl w:val="0"/>
        <w:rPr>
          <w:rFonts w:hint="eastAsia" w:ascii="仿宋" w:hAnsi="仿宋" w:eastAsia="仿宋" w:cs="仿宋"/>
          <w:b/>
          <w:bCs/>
          <w:color w:val="000000"/>
          <w:sz w:val="28"/>
          <w:szCs w:val="28"/>
        </w:rPr>
      </w:pPr>
      <w:bookmarkStart w:id="120" w:name="_Toc20028"/>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九</w:t>
      </w:r>
      <w:r>
        <w:rPr>
          <w:rFonts w:hint="eastAsia" w:ascii="仿宋" w:hAnsi="仿宋" w:eastAsia="仿宋" w:cs="仿宋"/>
          <w:b/>
          <w:bCs/>
          <w:color w:val="000000"/>
          <w:sz w:val="28"/>
          <w:szCs w:val="28"/>
        </w:rPr>
        <w:t>条 禁止商业贿赂</w:t>
      </w:r>
      <w:bookmarkEnd w:id="12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21" w:name="_Toc25377"/>
      <w:r>
        <w:rPr>
          <w:rFonts w:hint="eastAsia" w:ascii="仿宋" w:hAnsi="仿宋" w:eastAsia="仿宋" w:cs="仿宋"/>
          <w:color w:val="000000"/>
          <w:sz w:val="24"/>
          <w:szCs w:val="24"/>
        </w:rPr>
        <w:t>1．甲方不得向与其有实际或潜在业务关系的乙方或乙方关联公司的员工和/或家属提供任何酬金、礼物或其它有形或无形的利益。</w:t>
      </w:r>
      <w:bookmarkEnd w:id="12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22" w:name="_Toc12147"/>
      <w:r>
        <w:rPr>
          <w:rFonts w:hint="eastAsia" w:ascii="仿宋" w:hAnsi="仿宋" w:eastAsia="仿宋" w:cs="仿宋"/>
          <w:color w:val="000000"/>
          <w:sz w:val="24"/>
          <w:szCs w:val="24"/>
        </w:rPr>
        <w:t>2. 甲方不得为乙方或乙方关联公司的员工和/或家属安排可能影响公正签订和/或履行合同的任何活动。</w:t>
      </w:r>
      <w:bookmarkEnd w:id="122"/>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23" w:name="_Toc18022"/>
      <w:r>
        <w:rPr>
          <w:rFonts w:hint="eastAsia" w:ascii="仿宋" w:hAnsi="仿宋" w:eastAsia="仿宋" w:cs="仿宋"/>
          <w:color w:val="000000"/>
          <w:sz w:val="24"/>
          <w:szCs w:val="24"/>
        </w:rPr>
        <w:t>3.</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甲方给予乙方的折扣均应在合同或补充协议中明示，不得以任何形式在合同或补充协议之外，向乙方或乙方关联公司的员工和/或家属返回折扣、劳务费或信息费等。</w:t>
      </w:r>
      <w:bookmarkEnd w:id="12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24" w:name="_Toc30468"/>
      <w:r>
        <w:rPr>
          <w:rFonts w:hint="eastAsia" w:ascii="仿宋" w:hAnsi="仿宋" w:eastAsia="仿宋" w:cs="仿宋"/>
          <w:color w:val="000000"/>
          <w:sz w:val="24"/>
          <w:szCs w:val="24"/>
        </w:rPr>
        <w:t>4.</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上述行为或类似行为应被视为商业贿赂，一经发现，即可被视为已经对乙方造成实质性损害，乙方可解除合同，停止所有向甲方的付款，还可要求甲方按照本协议金额的双倍进行赔偿。如因此给乙方或乙方关联公司造成损失，甲方还应继续负责赔偿。</w:t>
      </w:r>
      <w:bookmarkEnd w:id="12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25" w:name="_Toc2359"/>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甲方在合同签订和履行过程中，如乙方或乙方关联公司的员工和/或家属向其索要商业贿赂，应及时向乙方投诉，不得隐瞒。</w:t>
      </w:r>
      <w:bookmarkEnd w:id="125"/>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center"/>
        <w:textAlignment w:val="auto"/>
        <w:outlineLvl w:val="0"/>
        <w:rPr>
          <w:rFonts w:hint="eastAsia" w:ascii="仿宋" w:hAnsi="仿宋" w:eastAsia="仿宋" w:cs="仿宋"/>
          <w:b/>
          <w:bCs/>
          <w:color w:val="000000"/>
          <w:sz w:val="28"/>
          <w:szCs w:val="28"/>
        </w:rPr>
      </w:pPr>
      <w:bookmarkStart w:id="126" w:name="_Toc6439"/>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val="en-US" w:eastAsia="zh-CN"/>
        </w:rPr>
        <w:t>十</w:t>
      </w:r>
      <w:r>
        <w:rPr>
          <w:rFonts w:hint="eastAsia" w:ascii="仿宋" w:hAnsi="仿宋" w:eastAsia="仿宋" w:cs="仿宋"/>
          <w:b/>
          <w:bCs/>
          <w:color w:val="000000"/>
          <w:sz w:val="28"/>
          <w:szCs w:val="28"/>
        </w:rPr>
        <w:t>条 甲方陈述和保证</w:t>
      </w:r>
      <w:bookmarkEnd w:id="12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27" w:name="_Toc15788"/>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保证甲方是合法存续，能够独立承担法律责任的单位或个人。</w:t>
      </w:r>
      <w:bookmarkEnd w:id="12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28" w:name="_Toc6991"/>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为签署本合同，甲方已经获得合法授权，该授权包括但不限于甲方有权机构或人员同意签署，就甲方行使本合同约定的权利义务已经获得该剧各原始著作权人的许可或授权。</w:t>
      </w:r>
      <w:bookmarkEnd w:id="12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29" w:name="_Toc2111"/>
      <w:r>
        <w:rPr>
          <w:rFonts w:hint="eastAsia" w:ascii="仿宋" w:hAnsi="仿宋" w:eastAsia="仿宋" w:cs="仿宋"/>
          <w:color w:val="000000"/>
          <w:sz w:val="24"/>
          <w:szCs w:val="24"/>
        </w:rPr>
        <w:t>3.</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甲方根据本合同向乙方提供的所有物料都是有权提供，真实，没有权属争议的。甲方并对乙方提出的打击侵犯信息网络传播权的协助要求尽最大可能予以配合。</w:t>
      </w:r>
      <w:bookmarkEnd w:id="12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30" w:name="_Toc14747"/>
      <w:r>
        <w:rPr>
          <w:rFonts w:hint="eastAsia" w:ascii="仿宋" w:hAnsi="仿宋" w:eastAsia="仿宋" w:cs="仿宋"/>
          <w:color w:val="000000"/>
          <w:sz w:val="24"/>
          <w:szCs w:val="24"/>
        </w:rPr>
        <w:t>4.</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甲方保证乙方不因使用其提供的所有物料而侵犯第三方的包括肖像权、名誉权、知识产权在内的权利。甲方承担乙方因此遭受的一切损失。</w:t>
      </w:r>
      <w:bookmarkEnd w:id="13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31" w:name="_Toc24561"/>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甲方保证本合同的效力不受甲方股东更替，法定代表人更替，相关负责人更替的影响。</w:t>
      </w:r>
      <w:bookmarkEnd w:id="131"/>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center"/>
        <w:textAlignment w:val="auto"/>
        <w:outlineLvl w:val="0"/>
        <w:rPr>
          <w:rFonts w:hint="eastAsia" w:ascii="仿宋" w:hAnsi="仿宋" w:eastAsia="仿宋" w:cs="仿宋"/>
          <w:b/>
          <w:bCs/>
          <w:color w:val="000000"/>
          <w:sz w:val="28"/>
          <w:szCs w:val="28"/>
        </w:rPr>
      </w:pPr>
      <w:bookmarkStart w:id="132" w:name="_Toc5339"/>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十一</w:t>
      </w:r>
      <w:r>
        <w:rPr>
          <w:rFonts w:hint="eastAsia" w:ascii="仿宋" w:hAnsi="仿宋" w:eastAsia="仿宋" w:cs="仿宋"/>
          <w:b/>
          <w:bCs/>
          <w:color w:val="000000"/>
          <w:sz w:val="28"/>
          <w:szCs w:val="28"/>
        </w:rPr>
        <w:t>条 乙方陈述和保证</w:t>
      </w:r>
      <w:bookmarkEnd w:id="132"/>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33" w:name="_Toc14538"/>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保证乙方是合法存续，能够独立承担法律责任的企业法人。</w:t>
      </w:r>
      <w:bookmarkEnd w:id="13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34" w:name="_Toc5545"/>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为签署本合同，乙方已经获得合法授权，该授权包括但不限于乙方有权机构或人员同意签署。</w:t>
      </w:r>
      <w:bookmarkEnd w:id="13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35" w:name="_Toc13050"/>
      <w:r>
        <w:rPr>
          <w:rFonts w:hint="eastAsia" w:ascii="仿宋" w:hAnsi="仿宋" w:eastAsia="仿宋" w:cs="仿宋"/>
          <w:color w:val="000000"/>
          <w:sz w:val="24"/>
          <w:szCs w:val="24"/>
        </w:rPr>
        <w:t>3.</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乙方保证本合同的效力不受乙方股东更替，法定代表人更替，相关负责人更替的影响。</w:t>
      </w:r>
      <w:bookmarkEnd w:id="13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36" w:name="_Toc21865"/>
      <w:r>
        <w:rPr>
          <w:rFonts w:hint="eastAsia" w:ascii="仿宋" w:hAnsi="仿宋" w:eastAsia="仿宋" w:cs="仿宋"/>
          <w:color w:val="000000"/>
          <w:sz w:val="24"/>
          <w:szCs w:val="24"/>
        </w:rPr>
        <w:t>4</w:t>
      </w:r>
      <w:r>
        <w:rPr>
          <w:rFonts w:hint="eastAsia" w:ascii="仿宋" w:hAnsi="仿宋" w:eastAsia="仿宋" w:cs="仿宋"/>
          <w:color w:val="000000"/>
          <w:sz w:val="24"/>
          <w:szCs w:val="24"/>
          <w:lang w:val="en-US" w:eastAsia="zh-CN"/>
        </w:rPr>
        <w:t>.</w:t>
      </w:r>
      <w:r>
        <w:rPr>
          <w:rFonts w:hint="eastAsia" w:ascii="仿宋" w:hAnsi="仿宋" w:eastAsia="仿宋" w:cs="仿宋"/>
          <w:color w:val="000000"/>
          <w:sz w:val="24"/>
          <w:szCs w:val="24"/>
        </w:rPr>
        <w:t xml:space="preserve"> 乙方保证乙方及乙方授权的各方不会利用甲方影视剧从事非法宣传活动或在非法网站上传播，并对乙方授权各方产生的侵犯甲方权利的侵权行为及违反本合同权利义务的违约行为产生的违约责任及损害赔偿责任承担连带赔偿责任。</w:t>
      </w:r>
      <w:bookmarkEnd w:id="13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562" w:firstLineChars="200"/>
        <w:jc w:val="center"/>
        <w:textAlignment w:val="auto"/>
        <w:outlineLvl w:val="0"/>
        <w:rPr>
          <w:rFonts w:hint="eastAsia" w:ascii="仿宋" w:hAnsi="仿宋" w:eastAsia="仿宋" w:cs="仿宋"/>
          <w:b/>
          <w:bCs/>
          <w:color w:val="000000"/>
          <w:sz w:val="28"/>
          <w:szCs w:val="28"/>
        </w:rPr>
      </w:pPr>
      <w:bookmarkStart w:id="137" w:name="_Toc31850"/>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十二</w:t>
      </w:r>
      <w:r>
        <w:rPr>
          <w:rFonts w:hint="eastAsia" w:ascii="仿宋" w:hAnsi="仿宋" w:eastAsia="仿宋" w:cs="仿宋"/>
          <w:b/>
          <w:bCs/>
          <w:color w:val="000000"/>
          <w:sz w:val="28"/>
          <w:szCs w:val="28"/>
        </w:rPr>
        <w:t>条 制止侵犯信息网络传播权</w:t>
      </w:r>
      <w:bookmarkEnd w:id="13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38" w:name="_Toc9260"/>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为维护双方合法权益，应乙方要求，双方一致同意相互协助，积极配合乙方制止侵犯信息网络传播权的行动。</w:t>
      </w:r>
      <w:bookmarkEnd w:id="13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39" w:name="_Toc16261"/>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乙方作为独家信息网络传播权人，对侵害本剧网络信息传播权的第三方，当然的有权独家以自身名义采取下列行动：</w:t>
      </w:r>
      <w:bookmarkEnd w:id="13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40" w:name="_Toc15051"/>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1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①</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调查取证，进行证据保全；</w:t>
      </w:r>
      <w:bookmarkEnd w:id="14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41" w:name="_Toc4469"/>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2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②</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以各种合法形式警告侵权人，与侵权人协商停止侵权、进行赔偿等事宜，并有权决定和享有赔偿数额；</w:t>
      </w:r>
      <w:bookmarkEnd w:id="14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42" w:name="_Toc25269"/>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3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③</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通过司法程序（包括民事起诉、上诉、执行、申请证据或财产保全及刑事控诉、刑事附带民事诉讼），处理侵权事件，根据司法处理结果获得并享有各项赔偿；</w:t>
      </w:r>
      <w:bookmarkEnd w:id="142"/>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43" w:name="_Toc9007"/>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4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④</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为制止侵权出具各类法律文件</w:t>
      </w:r>
      <w:r>
        <w:rPr>
          <w:rFonts w:hint="eastAsia" w:ascii="仿宋" w:hAnsi="仿宋" w:eastAsia="仿宋" w:cs="仿宋"/>
          <w:color w:val="000000"/>
          <w:sz w:val="24"/>
          <w:szCs w:val="24"/>
          <w:lang w:eastAsia="zh-CN"/>
        </w:rPr>
        <w:t>；</w:t>
      </w:r>
      <w:bookmarkEnd w:id="14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44" w:name="_Toc26943"/>
      <w:r>
        <w:rPr>
          <w:rFonts w:hint="eastAsia" w:ascii="仿宋" w:hAnsi="仿宋" w:eastAsia="仿宋" w:cs="仿宋"/>
          <w:color w:val="000000"/>
          <w:sz w:val="24"/>
          <w:szCs w:val="24"/>
        </w:rPr>
        <w:fldChar w:fldCharType="begin"/>
      </w:r>
      <w:r>
        <w:rPr>
          <w:rFonts w:hint="eastAsia" w:ascii="仿宋" w:hAnsi="仿宋" w:eastAsia="仿宋" w:cs="仿宋"/>
          <w:color w:val="000000"/>
          <w:sz w:val="24"/>
          <w:szCs w:val="24"/>
        </w:rPr>
        <w:instrText xml:space="preserve"> = 5 \* GB3 </w:instrText>
      </w:r>
      <w:r>
        <w:rPr>
          <w:rFonts w:hint="eastAsia" w:ascii="仿宋" w:hAnsi="仿宋" w:eastAsia="仿宋" w:cs="仿宋"/>
          <w:color w:val="000000"/>
          <w:sz w:val="24"/>
          <w:szCs w:val="24"/>
        </w:rPr>
        <w:fldChar w:fldCharType="separate"/>
      </w:r>
      <w:r>
        <w:rPr>
          <w:rFonts w:hint="eastAsia" w:ascii="仿宋" w:hAnsi="仿宋" w:eastAsia="仿宋" w:cs="仿宋"/>
          <w:color w:val="000000"/>
          <w:sz w:val="24"/>
          <w:szCs w:val="24"/>
        </w:rPr>
        <w:t>⑤</w:t>
      </w:r>
      <w:r>
        <w:rPr>
          <w:rFonts w:hint="eastAsia" w:ascii="仿宋" w:hAnsi="仿宋" w:eastAsia="仿宋" w:cs="仿宋"/>
          <w:color w:val="000000"/>
          <w:sz w:val="24"/>
          <w:szCs w:val="24"/>
        </w:rPr>
        <w:fldChar w:fldCharType="end"/>
      </w:r>
      <w:r>
        <w:rPr>
          <w:rFonts w:hint="eastAsia" w:ascii="仿宋" w:hAnsi="仿宋" w:eastAsia="仿宋" w:cs="仿宋"/>
          <w:color w:val="000000"/>
          <w:sz w:val="24"/>
          <w:szCs w:val="24"/>
        </w:rPr>
        <w:t>为制止侵权而采取的其他必要合法的措施。</w:t>
      </w:r>
      <w:bookmarkEnd w:id="14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45" w:name="_Toc21510"/>
      <w:r>
        <w:rPr>
          <w:rFonts w:hint="eastAsia" w:ascii="仿宋" w:hAnsi="仿宋" w:eastAsia="仿宋" w:cs="仿宋"/>
          <w:color w:val="000000"/>
          <w:sz w:val="24"/>
          <w:szCs w:val="24"/>
        </w:rPr>
        <w:t>3．授权期限：对于在授权期限内已经开始，到期后尚没有结束的维权案件或事务，乙方仍可以继续处理案件或事务至结束。</w:t>
      </w:r>
      <w:bookmarkEnd w:id="14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46" w:name="_Toc8832"/>
      <w:r>
        <w:rPr>
          <w:rFonts w:hint="eastAsia" w:ascii="仿宋" w:hAnsi="仿宋" w:eastAsia="仿宋" w:cs="仿宋"/>
          <w:color w:val="000000"/>
          <w:sz w:val="24"/>
          <w:szCs w:val="24"/>
        </w:rPr>
        <w:t>4．保守秘密：为保证乙方制止侵犯信息网络传播权行为的及时性、有效性，双方一致同意，一方不得将另一方进行的任何制止侵犯信息网络传播权行动（包括但不限于任何讯息、计划、步骤、行为）以任何形式披露给任何第三方。</w:t>
      </w:r>
      <w:bookmarkEnd w:id="14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47" w:name="_Toc31125"/>
      <w:r>
        <w:rPr>
          <w:rFonts w:hint="eastAsia" w:ascii="仿宋" w:hAnsi="仿宋" w:eastAsia="仿宋" w:cs="仿宋"/>
          <w:color w:val="000000"/>
          <w:sz w:val="24"/>
          <w:szCs w:val="24"/>
        </w:rPr>
        <w:t>5．制止侵犯信息网络传播权的费用和收益：除双方明确约定外，乙方承担制止侵权的费用，享有制止侵权的收益。</w:t>
      </w:r>
      <w:bookmarkEnd w:id="14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48" w:name="_Toc8187"/>
      <w:r>
        <w:rPr>
          <w:rFonts w:hint="eastAsia" w:ascii="仿宋" w:hAnsi="仿宋" w:eastAsia="仿宋" w:cs="仿宋"/>
          <w:color w:val="000000"/>
          <w:sz w:val="24"/>
          <w:szCs w:val="24"/>
        </w:rPr>
        <w:t>6.</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就任何第三方侵犯乙方本合同下的合法权益，甲方有义务积极配合乙方的维权工作，并且为此提供一切必要的证明材料。</w:t>
      </w:r>
      <w:bookmarkEnd w:id="148"/>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center"/>
        <w:textAlignment w:val="auto"/>
        <w:outlineLvl w:val="0"/>
        <w:rPr>
          <w:rFonts w:hint="eastAsia" w:ascii="仿宋" w:hAnsi="仿宋" w:eastAsia="仿宋" w:cs="仿宋"/>
          <w:b/>
          <w:bCs/>
          <w:color w:val="000000"/>
          <w:sz w:val="28"/>
          <w:szCs w:val="28"/>
        </w:rPr>
      </w:pPr>
      <w:bookmarkStart w:id="149" w:name="_Toc4165"/>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十三</w:t>
      </w:r>
      <w:r>
        <w:rPr>
          <w:rFonts w:hint="eastAsia" w:ascii="仿宋" w:hAnsi="仿宋" w:eastAsia="仿宋" w:cs="仿宋"/>
          <w:b/>
          <w:bCs/>
          <w:color w:val="000000"/>
          <w:sz w:val="28"/>
          <w:szCs w:val="28"/>
        </w:rPr>
        <w:t>条 违约责任</w:t>
      </w:r>
      <w:bookmarkEnd w:id="14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50" w:name="_Toc8614"/>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甲乙双方应正当行使权利，履行义务，保证本协议的顺利履行。</w:t>
      </w:r>
      <w:bookmarkEnd w:id="15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51" w:name="_Toc24762"/>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除本合同有特别约定之外，一方违约导致本合同的目的无法实现，另一方有权要求违约方停止违约行为，自守约方发出停止违约行为通知后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日内，违约方不停止违约行为的，守约方有权单方面解除本合同，解除本合同的通知到达违约方时本合同解除，解除合同不影响守约方要求违约方承担违约责任。</w:t>
      </w:r>
      <w:bookmarkEnd w:id="15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562" w:firstLineChars="200"/>
        <w:jc w:val="center"/>
        <w:textAlignment w:val="auto"/>
        <w:outlineLvl w:val="0"/>
        <w:rPr>
          <w:rFonts w:hint="eastAsia" w:ascii="仿宋" w:hAnsi="仿宋" w:eastAsia="仿宋" w:cs="仿宋"/>
          <w:b/>
          <w:bCs/>
          <w:color w:val="000000"/>
          <w:sz w:val="28"/>
          <w:szCs w:val="28"/>
        </w:rPr>
      </w:pPr>
      <w:bookmarkStart w:id="152" w:name="_Toc15369"/>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十四</w:t>
      </w:r>
      <w:r>
        <w:rPr>
          <w:rFonts w:hint="eastAsia" w:ascii="仿宋" w:hAnsi="仿宋" w:eastAsia="仿宋" w:cs="仿宋"/>
          <w:b/>
          <w:bCs/>
          <w:color w:val="000000"/>
          <w:sz w:val="28"/>
          <w:szCs w:val="28"/>
        </w:rPr>
        <w:t>条 不可抗力</w:t>
      </w:r>
      <w:bookmarkEnd w:id="152"/>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53" w:name="_Toc18920"/>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不可抗力是指由于战争或严重的水灾、火灾、台风、地震等自然灾害事件、国家政策因素或其它不可预见、不可避免、不可克服事件、以及双方同意的可作为不可抗力的其它事故。</w:t>
      </w:r>
      <w:bookmarkEnd w:id="15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54" w:name="_Toc17555"/>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由于不可抗力造成本合同目的不能实现，乙方可以解除合同，甲方应依乙方未使用授权影视节目所占期限比例退还乙方支付的许可使用费。</w:t>
      </w:r>
      <w:bookmarkEnd w:id="15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55" w:name="_Toc7337"/>
      <w:r>
        <w:rPr>
          <w:rFonts w:hint="eastAsia" w:ascii="仿宋" w:hAnsi="仿宋" w:eastAsia="仿宋" w:cs="仿宋"/>
          <w:color w:val="000000"/>
          <w:sz w:val="24"/>
          <w:szCs w:val="24"/>
        </w:rPr>
        <w:t>3.</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由于不可抗力造成本合同或者不能履行或不能完全履行合同时，双方互不承担违约责任。</w:t>
      </w:r>
      <w:bookmarkEnd w:id="15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56" w:name="_Toc23893"/>
      <w:r>
        <w:rPr>
          <w:rFonts w:hint="eastAsia" w:ascii="仿宋" w:hAnsi="仿宋" w:eastAsia="仿宋" w:cs="仿宋"/>
          <w:color w:val="000000"/>
          <w:sz w:val="24"/>
          <w:szCs w:val="24"/>
        </w:rPr>
        <w:t>4.</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在履行本合同过程中，一方因不可抗力而不能履行本合同的，应当及时通知对方，提供不可抗力发生的相应证明，并采取措施以尽量减少对方的损失。</w:t>
      </w:r>
      <w:bookmarkEnd w:id="156"/>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57" w:name="_Toc7418"/>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不可抗力事件或其影响持续超过</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天，且未达成双方认可的解决方案，任何一方皆可通过书面形式通知对方解除本合同。</w:t>
      </w:r>
      <w:bookmarkEnd w:id="157"/>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center"/>
        <w:textAlignment w:val="auto"/>
        <w:outlineLvl w:val="0"/>
        <w:rPr>
          <w:rFonts w:hint="eastAsia" w:ascii="仿宋" w:hAnsi="仿宋" w:eastAsia="仿宋" w:cs="仿宋"/>
          <w:b/>
          <w:bCs/>
          <w:color w:val="000000"/>
          <w:sz w:val="28"/>
          <w:szCs w:val="28"/>
        </w:rPr>
      </w:pPr>
      <w:bookmarkStart w:id="158" w:name="_Toc955"/>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十五</w:t>
      </w:r>
      <w:r>
        <w:rPr>
          <w:rFonts w:hint="eastAsia" w:ascii="仿宋" w:hAnsi="仿宋" w:eastAsia="仿宋" w:cs="仿宋"/>
          <w:b/>
          <w:bCs/>
          <w:color w:val="000000"/>
          <w:sz w:val="28"/>
          <w:szCs w:val="28"/>
        </w:rPr>
        <w:t>条 协议的终止</w:t>
      </w:r>
      <w:bookmarkEnd w:id="15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59" w:name="_Toc7771"/>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协议双方任何一方严重违反协议条款或违反其中的保证、承诺的，致使合同无法继续履行的，另一方有权解除协议，且违约方应赔偿守约方的全部经济损失</w:t>
      </w:r>
      <w:r>
        <w:rPr>
          <w:rFonts w:hint="eastAsia" w:ascii="仿宋" w:hAnsi="仿宋" w:eastAsia="仿宋" w:cs="仿宋"/>
          <w:color w:val="000000"/>
          <w:sz w:val="24"/>
          <w:szCs w:val="24"/>
          <w:lang w:eastAsia="zh-CN"/>
        </w:rPr>
        <w:t>。</w:t>
      </w:r>
      <w:bookmarkEnd w:id="15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60" w:name="_Toc25093"/>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甲乙任何一方如因本方的原因须提前终止协议，要提前一个月以书面形式通知对方并征得对方书面同意；如双方一致同意，可共同协商解约赔偿金额，否则双方应继续执行本协议</w:t>
      </w:r>
      <w:r>
        <w:rPr>
          <w:rFonts w:hint="eastAsia" w:ascii="仿宋" w:hAnsi="仿宋" w:eastAsia="仿宋" w:cs="仿宋"/>
          <w:color w:val="000000"/>
          <w:sz w:val="24"/>
          <w:szCs w:val="24"/>
          <w:lang w:eastAsia="zh-CN"/>
        </w:rPr>
        <w:t>。</w:t>
      </w:r>
      <w:bookmarkEnd w:id="16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61" w:name="_Toc7131"/>
      <w:r>
        <w:rPr>
          <w:rFonts w:hint="eastAsia" w:ascii="仿宋" w:hAnsi="仿宋" w:eastAsia="仿宋" w:cs="仿宋"/>
          <w:color w:val="000000"/>
          <w:sz w:val="24"/>
          <w:szCs w:val="24"/>
        </w:rPr>
        <w:t>3.</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协议终止后，协议中的条款按其性质仍应有效的，协议双方仍应遵守履行。</w:t>
      </w:r>
      <w:bookmarkEnd w:id="161"/>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center"/>
        <w:textAlignment w:val="auto"/>
        <w:outlineLvl w:val="0"/>
        <w:rPr>
          <w:rFonts w:hint="eastAsia" w:ascii="仿宋" w:hAnsi="仿宋" w:eastAsia="仿宋" w:cs="仿宋"/>
          <w:b/>
          <w:bCs/>
          <w:color w:val="000000"/>
          <w:sz w:val="28"/>
          <w:szCs w:val="28"/>
        </w:rPr>
      </w:pPr>
      <w:bookmarkStart w:id="162" w:name="_Toc24969"/>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十六</w:t>
      </w:r>
      <w:r>
        <w:rPr>
          <w:rFonts w:hint="eastAsia" w:ascii="仿宋" w:hAnsi="仿宋" w:eastAsia="仿宋" w:cs="仿宋"/>
          <w:b/>
          <w:bCs/>
          <w:color w:val="000000"/>
          <w:sz w:val="28"/>
          <w:szCs w:val="28"/>
        </w:rPr>
        <w:t>条 争议的解决及法律适用</w:t>
      </w:r>
      <w:bookmarkEnd w:id="162"/>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63" w:name="_Toc29146"/>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本协议的订立、执行、解释及争议的解决均适用中华人民共和国法律。因执行本协议所发生的争议或与本协议有关的一切争议，双方应通过友好协商解决；若协商不成，任何一方均可向原告方所在地的人民法院提起诉讼。</w:t>
      </w:r>
      <w:bookmarkEnd w:id="16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64" w:name="_Toc11272"/>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在争议的处理过程中，除正在进行处理的部分外，协议的其它部分须继续执行。</w:t>
      </w:r>
      <w:bookmarkEnd w:id="164"/>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center"/>
        <w:textAlignment w:val="auto"/>
        <w:outlineLvl w:val="0"/>
        <w:rPr>
          <w:rFonts w:hint="eastAsia" w:ascii="仿宋" w:hAnsi="仿宋" w:eastAsia="仿宋" w:cs="仿宋"/>
          <w:b/>
          <w:bCs/>
          <w:color w:val="000000"/>
          <w:sz w:val="28"/>
          <w:szCs w:val="28"/>
        </w:rPr>
      </w:pPr>
      <w:bookmarkStart w:id="165" w:name="_Toc20105"/>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eastAsia="zh-CN"/>
        </w:rPr>
        <w:t>十七</w:t>
      </w:r>
      <w:r>
        <w:rPr>
          <w:rFonts w:hint="eastAsia" w:ascii="仿宋" w:hAnsi="仿宋" w:eastAsia="仿宋" w:cs="仿宋"/>
          <w:b/>
          <w:bCs/>
          <w:color w:val="000000"/>
          <w:sz w:val="28"/>
          <w:szCs w:val="28"/>
        </w:rPr>
        <w:t>条  协议的生效及其它</w:t>
      </w:r>
      <w:bookmarkEnd w:id="16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66" w:name="_Toc31896"/>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本协议及各附件自甲乙双方授权代表签署，并加盖双方公章之日起正式生效</w:t>
      </w:r>
      <w:r>
        <w:rPr>
          <w:rFonts w:hint="eastAsia" w:ascii="仿宋" w:hAnsi="仿宋" w:eastAsia="仿宋" w:cs="仿宋"/>
          <w:color w:val="000000"/>
          <w:sz w:val="24"/>
          <w:szCs w:val="24"/>
          <w:lang w:eastAsia="zh-CN"/>
        </w:rPr>
        <w:t>。</w:t>
      </w:r>
      <w:bookmarkEnd w:id="166"/>
      <w:r>
        <w:rPr>
          <w:rFonts w:hint="eastAsia" w:ascii="仿宋" w:hAnsi="仿宋" w:eastAsia="仿宋" w:cs="仿宋"/>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67" w:name="_Toc22439"/>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本协议在执行中， 如有未尽事宜，或对其条款的任何变更、修改和增减，都须经双方协商同意并签署书面文件，作为协议的组成部分，与协议具有同等法律效</w:t>
      </w:r>
      <w:r>
        <w:rPr>
          <w:rFonts w:hint="eastAsia" w:ascii="仿宋" w:hAnsi="仿宋" w:eastAsia="仿宋" w:cs="仿宋"/>
          <w:color w:val="000000"/>
          <w:sz w:val="24"/>
          <w:szCs w:val="24"/>
          <w:lang w:eastAsia="zh-CN"/>
        </w:rPr>
        <w:t>力。</w:t>
      </w:r>
      <w:bookmarkEnd w:id="16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68" w:name="_Toc25842"/>
      <w:r>
        <w:rPr>
          <w:rFonts w:hint="eastAsia" w:ascii="仿宋" w:hAnsi="仿宋" w:eastAsia="仿宋" w:cs="仿宋"/>
          <w:color w:val="000000"/>
          <w:sz w:val="24"/>
          <w:szCs w:val="24"/>
        </w:rPr>
        <w:t>3.与本协议有关的附件，作为本协议相关条款的补充与细化，具有与本协议同等法律效力。</w:t>
      </w:r>
      <w:bookmarkEnd w:id="168"/>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69" w:name="_Toc14109"/>
      <w:r>
        <w:rPr>
          <w:rFonts w:hint="eastAsia" w:ascii="仿宋" w:hAnsi="仿宋" w:eastAsia="仿宋" w:cs="仿宋"/>
          <w:color w:val="000000"/>
          <w:sz w:val="24"/>
          <w:szCs w:val="24"/>
        </w:rPr>
        <w:t>4.</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本协议用中文书写，一式肆份，甲乙双方各持贰份，具有同等法律效力</w:t>
      </w:r>
      <w:r>
        <w:rPr>
          <w:rFonts w:hint="eastAsia" w:ascii="仿宋" w:hAnsi="仿宋" w:eastAsia="仿宋" w:cs="仿宋"/>
          <w:color w:val="000000"/>
          <w:sz w:val="24"/>
          <w:szCs w:val="24"/>
          <w:lang w:eastAsia="zh-CN"/>
        </w:rPr>
        <w:t>。</w:t>
      </w:r>
      <w:bookmarkEnd w:id="16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70" w:name="_Toc4646"/>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在协议的有效期内，双方通讯以中文进行，正式通知应以书面形式。</w:t>
      </w:r>
      <w:bookmarkEnd w:id="170"/>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ab/>
      </w:r>
      <w:bookmarkStart w:id="171" w:name="_Toc3417"/>
      <w:r>
        <w:rPr>
          <w:rFonts w:hint="eastAsia" w:ascii="仿宋" w:hAnsi="仿宋" w:eastAsia="仿宋" w:cs="仿宋"/>
          <w:color w:val="000000"/>
          <w:sz w:val="24"/>
          <w:szCs w:val="24"/>
        </w:rPr>
        <w:t>附件清单：1）授权书（附件1）</w:t>
      </w:r>
      <w:bookmarkEnd w:id="171"/>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ab/>
      </w:r>
      <w:r>
        <w:rPr>
          <w:rFonts w:hint="eastAsia" w:ascii="仿宋" w:hAnsi="仿宋" w:eastAsia="仿宋" w:cs="仿宋"/>
          <w:color w:val="000000"/>
          <w:sz w:val="24"/>
          <w:szCs w:val="24"/>
        </w:rPr>
        <w:t xml:space="preserve">          </w:t>
      </w:r>
      <w:bookmarkStart w:id="172" w:name="_Toc13319"/>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上线通知书（附件2）</w:t>
      </w:r>
      <w:bookmarkEnd w:id="172"/>
      <w:r>
        <w:rPr>
          <w:rFonts w:hint="eastAsia" w:ascii="仿宋" w:hAnsi="仿宋" w:eastAsia="仿宋" w:cs="仿宋"/>
          <w:color w:val="00000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1680" w:firstLineChars="700"/>
        <w:jc w:val="both"/>
        <w:textAlignment w:val="auto"/>
        <w:outlineLvl w:val="0"/>
        <w:rPr>
          <w:rFonts w:hint="eastAsia" w:ascii="仿宋" w:hAnsi="仿宋" w:eastAsia="仿宋" w:cs="仿宋"/>
          <w:color w:val="000000"/>
          <w:sz w:val="24"/>
          <w:szCs w:val="24"/>
        </w:rPr>
      </w:pPr>
      <w:bookmarkStart w:id="173" w:name="_Toc32665"/>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版权证明文件（要求见</w:t>
      </w:r>
      <w:r>
        <w:rPr>
          <w:rFonts w:hint="eastAsia" w:ascii="仿宋" w:hAnsi="仿宋" w:eastAsia="仿宋" w:cs="仿宋"/>
          <w:color w:val="000000"/>
          <w:sz w:val="24"/>
          <w:szCs w:val="24"/>
          <w:lang w:eastAsia="zh-CN"/>
        </w:rPr>
        <w:t>第四条</w:t>
      </w:r>
      <w:r>
        <w:rPr>
          <w:rFonts w:hint="eastAsia" w:ascii="仿宋" w:hAnsi="仿宋" w:eastAsia="仿宋" w:cs="仿宋"/>
          <w:color w:val="000000"/>
          <w:sz w:val="24"/>
          <w:szCs w:val="24"/>
        </w:rPr>
        <w:t>的要求）</w:t>
      </w:r>
      <w:bookmarkEnd w:id="173"/>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0"/>
        <w:rPr>
          <w:rFonts w:hint="eastAsia" w:ascii="仿宋" w:hAnsi="仿宋" w:eastAsia="仿宋" w:cs="仿宋"/>
          <w:color w:val="000000"/>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0"/>
        <w:rPr>
          <w:rFonts w:hint="eastAsia" w:ascii="仿宋" w:hAnsi="仿宋" w:eastAsia="仿宋" w:cs="仿宋"/>
          <w:color w:val="000000"/>
          <w:sz w:val="24"/>
          <w:szCs w:val="24"/>
        </w:rPr>
      </w:pPr>
      <w:bookmarkStart w:id="174" w:name="_Toc1222"/>
      <w:r>
        <w:rPr>
          <w:rFonts w:hint="eastAsia" w:ascii="仿宋" w:hAnsi="仿宋" w:eastAsia="仿宋" w:cs="仿宋"/>
          <w:color w:val="000000"/>
          <w:sz w:val="24"/>
          <w:szCs w:val="24"/>
        </w:rPr>
        <w:t>甲方：                        　　　　　　乙方：</w:t>
      </w:r>
      <w:bookmarkEnd w:id="174"/>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0"/>
        <w:rPr>
          <w:rFonts w:hint="eastAsia" w:ascii="仿宋" w:hAnsi="仿宋" w:eastAsia="仿宋" w:cs="仿宋"/>
          <w:color w:val="000000"/>
          <w:sz w:val="24"/>
          <w:szCs w:val="24"/>
        </w:rPr>
      </w:pPr>
      <w:bookmarkStart w:id="175" w:name="_Toc2440"/>
      <w:r>
        <w:rPr>
          <w:rFonts w:hint="eastAsia" w:ascii="仿宋" w:hAnsi="仿宋" w:eastAsia="仿宋" w:cs="仿宋"/>
          <w:color w:val="000000"/>
          <w:sz w:val="24"/>
          <w:szCs w:val="24"/>
        </w:rPr>
        <w:t xml:space="preserve">甲方授权代表（签字）：                    </w:t>
      </w:r>
      <w:r>
        <w:rPr>
          <w:rFonts w:hint="eastAsia" w:ascii="仿宋" w:hAnsi="仿宋" w:eastAsia="仿宋" w:cs="仿宋"/>
          <w:color w:val="000000"/>
          <w:sz w:val="24"/>
          <w:szCs w:val="24"/>
        </w:rPr>
        <w:tab/>
      </w:r>
      <w:r>
        <w:rPr>
          <w:rFonts w:hint="eastAsia" w:ascii="仿宋" w:hAnsi="仿宋" w:eastAsia="仿宋" w:cs="仿宋"/>
          <w:color w:val="000000"/>
          <w:sz w:val="24"/>
          <w:szCs w:val="24"/>
        </w:rPr>
        <w:t>乙方授权代表（签字）：</w:t>
      </w:r>
      <w:bookmarkEnd w:id="175"/>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0"/>
        <w:rPr>
          <w:rFonts w:hint="eastAsia" w:ascii="仿宋" w:hAnsi="仿宋" w:eastAsia="仿宋" w:cs="仿宋"/>
          <w:color w:val="000000"/>
          <w:sz w:val="24"/>
          <w:szCs w:val="24"/>
        </w:rPr>
      </w:pPr>
      <w:bookmarkStart w:id="176" w:name="_Toc6805"/>
      <w:r>
        <w:rPr>
          <w:rFonts w:hint="eastAsia" w:ascii="仿宋" w:hAnsi="仿宋" w:eastAsia="仿宋" w:cs="仿宋"/>
          <w:color w:val="000000"/>
          <w:sz w:val="24"/>
          <w:szCs w:val="24"/>
        </w:rPr>
        <w:t xml:space="preserve">甲方（公章）：                            </w:t>
      </w:r>
      <w:r>
        <w:rPr>
          <w:rFonts w:hint="eastAsia" w:ascii="仿宋" w:hAnsi="仿宋" w:eastAsia="仿宋" w:cs="仿宋"/>
          <w:color w:val="000000"/>
          <w:sz w:val="24"/>
          <w:szCs w:val="24"/>
        </w:rPr>
        <w:tab/>
      </w:r>
      <w:r>
        <w:rPr>
          <w:rFonts w:hint="eastAsia" w:ascii="仿宋" w:hAnsi="仿宋" w:eastAsia="仿宋" w:cs="仿宋"/>
          <w:color w:val="000000"/>
          <w:sz w:val="24"/>
          <w:szCs w:val="24"/>
        </w:rPr>
        <w:t>乙方（公章）：</w:t>
      </w:r>
      <w:bookmarkEnd w:id="176"/>
      <w:r>
        <w:rPr>
          <w:rFonts w:hint="eastAsia" w:ascii="仿宋" w:hAnsi="仿宋" w:eastAsia="仿宋" w:cs="仿宋"/>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0"/>
        <w:rPr>
          <w:rFonts w:hint="eastAsia" w:ascii="仿宋" w:hAnsi="仿宋" w:eastAsia="仿宋" w:cs="仿宋"/>
          <w:color w:val="000000"/>
          <w:sz w:val="24"/>
          <w:szCs w:val="24"/>
        </w:rPr>
      </w:pPr>
      <w:bookmarkStart w:id="177" w:name="_Toc13536"/>
      <w:r>
        <w:rPr>
          <w:rFonts w:hint="eastAsia" w:ascii="仿宋" w:hAnsi="仿宋" w:eastAsia="仿宋" w:cs="仿宋"/>
          <w:color w:val="000000"/>
          <w:sz w:val="24"/>
          <w:szCs w:val="24"/>
        </w:rPr>
        <w:t xml:space="preserve">时间：     年     月   日              </w:t>
      </w:r>
      <w:r>
        <w:rPr>
          <w:rFonts w:hint="eastAsia" w:ascii="仿宋" w:hAnsi="仿宋" w:eastAsia="仿宋" w:cs="仿宋"/>
          <w:color w:val="000000"/>
          <w:sz w:val="24"/>
          <w:szCs w:val="24"/>
        </w:rPr>
        <w:tab/>
      </w:r>
      <w:r>
        <w:rPr>
          <w:rFonts w:hint="eastAsia" w:ascii="仿宋" w:hAnsi="仿宋" w:eastAsia="仿宋" w:cs="仿宋"/>
          <w:color w:val="000000"/>
          <w:sz w:val="24"/>
          <w:szCs w:val="24"/>
        </w:rPr>
        <w:t>时间：     年    月   日</w:t>
      </w:r>
      <w:bookmarkEnd w:id="177"/>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br w:type="page"/>
      </w:r>
      <w:bookmarkStart w:id="178" w:name="_Toc15188"/>
      <w:r>
        <w:rPr>
          <w:rFonts w:hint="eastAsia" w:ascii="仿宋" w:hAnsi="仿宋" w:eastAsia="仿宋" w:cs="仿宋"/>
          <w:color w:val="000000"/>
          <w:sz w:val="24"/>
          <w:szCs w:val="24"/>
        </w:rPr>
        <w:t>附件1：</w:t>
      </w:r>
      <w:bookmarkEnd w:id="178"/>
      <w:r>
        <w:rPr>
          <w:rFonts w:hint="eastAsia" w:ascii="仿宋" w:hAnsi="仿宋" w:eastAsia="仿宋" w:cs="仿宋"/>
          <w:color w:val="000000"/>
          <w:sz w:val="24"/>
          <w:szCs w:val="24"/>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center"/>
        <w:textAlignment w:val="auto"/>
        <w:outlineLvl w:val="0"/>
        <w:rPr>
          <w:rFonts w:hint="eastAsia" w:ascii="仿宋" w:hAnsi="仿宋" w:eastAsia="仿宋" w:cs="仿宋"/>
          <w:color w:val="000000"/>
          <w:sz w:val="24"/>
          <w:szCs w:val="24"/>
        </w:rPr>
      </w:pPr>
      <w:bookmarkStart w:id="179" w:name="_Toc12009"/>
      <w:r>
        <w:rPr>
          <w:rFonts w:hint="eastAsia" w:ascii="仿宋" w:hAnsi="仿宋" w:eastAsia="仿宋" w:cs="仿宋"/>
          <w:b/>
          <w:bCs/>
          <w:color w:val="000000"/>
          <w:sz w:val="28"/>
          <w:szCs w:val="28"/>
        </w:rPr>
        <w:t>授 权 书</w:t>
      </w:r>
      <w:bookmarkEnd w:id="179"/>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0"/>
        <w:rPr>
          <w:rFonts w:hint="eastAsia" w:ascii="仿宋" w:hAnsi="仿宋" w:eastAsia="仿宋" w:cs="仿宋"/>
          <w:color w:val="000000"/>
          <w:sz w:val="24"/>
          <w:szCs w:val="24"/>
        </w:rPr>
      </w:pPr>
      <w:bookmarkStart w:id="180" w:name="_Toc27272"/>
      <w:r>
        <w:rPr>
          <w:rFonts w:hint="eastAsia" w:ascii="仿宋" w:hAnsi="仿宋" w:eastAsia="仿宋" w:cs="仿宋"/>
          <w:color w:val="000000"/>
          <w:sz w:val="24"/>
          <w:szCs w:val="24"/>
        </w:rPr>
        <w:t>授权人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系作品的版权人，现授予被授权人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有限公司在</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行使以下授权影视作品的著作财产权。</w:t>
      </w:r>
      <w:bookmarkEnd w:id="180"/>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0"/>
        <w:rPr>
          <w:rFonts w:hint="eastAsia" w:ascii="仿宋" w:hAnsi="仿宋" w:eastAsia="仿宋" w:cs="仿宋"/>
          <w:color w:val="000000"/>
          <w:sz w:val="24"/>
          <w:szCs w:val="24"/>
        </w:rPr>
      </w:pPr>
      <w:bookmarkStart w:id="181" w:name="_Toc13062"/>
      <w:r>
        <w:rPr>
          <w:rFonts w:hint="eastAsia" w:ascii="仿宋" w:hAnsi="仿宋" w:eastAsia="仿宋" w:cs="仿宋"/>
          <w:color w:val="000000"/>
          <w:sz w:val="24"/>
          <w:szCs w:val="24"/>
          <w:lang w:eastAsia="zh-CN"/>
        </w:rPr>
        <w:t>一、</w:t>
      </w:r>
      <w:r>
        <w:rPr>
          <w:rFonts w:hint="eastAsia" w:ascii="仿宋" w:hAnsi="仿宋" w:eastAsia="仿宋" w:cs="仿宋"/>
          <w:color w:val="000000"/>
          <w:sz w:val="24"/>
          <w:szCs w:val="24"/>
        </w:rPr>
        <w:t>授权作品：《                  》，相关信息见下表：</w:t>
      </w:r>
      <w:bookmarkEnd w:id="181"/>
    </w:p>
    <w:tbl>
      <w:tblPr>
        <w:tblStyle w:val="6"/>
        <w:tblW w:w="850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701"/>
        <w:gridCol w:w="709"/>
        <w:gridCol w:w="993"/>
        <w:gridCol w:w="2126"/>
        <w:gridCol w:w="1417"/>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3" w:hRule="atLeast"/>
        </w:trPr>
        <w:tc>
          <w:tcPr>
            <w:tcW w:w="567"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182" w:name="_Toc27694"/>
            <w:r>
              <w:rPr>
                <w:rFonts w:hint="eastAsia" w:ascii="仿宋" w:hAnsi="仿宋" w:eastAsia="仿宋" w:cs="仿宋"/>
                <w:color w:val="000000"/>
                <w:sz w:val="24"/>
                <w:szCs w:val="24"/>
              </w:rPr>
              <w:t>NO.</w:t>
            </w:r>
            <w:bookmarkEnd w:id="182"/>
          </w:p>
        </w:tc>
        <w:tc>
          <w:tcPr>
            <w:tcW w:w="1701"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183" w:name="_Toc15034"/>
            <w:r>
              <w:rPr>
                <w:rFonts w:hint="eastAsia" w:ascii="仿宋" w:hAnsi="仿宋" w:eastAsia="仿宋" w:cs="仿宋"/>
                <w:color w:val="000000"/>
                <w:sz w:val="24"/>
                <w:szCs w:val="24"/>
              </w:rPr>
              <w:t>片名</w:t>
            </w:r>
            <w:bookmarkEnd w:id="183"/>
          </w:p>
        </w:tc>
        <w:tc>
          <w:tcPr>
            <w:tcW w:w="709"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184" w:name="_Toc2872"/>
            <w:r>
              <w:rPr>
                <w:rFonts w:hint="eastAsia" w:ascii="仿宋" w:hAnsi="仿宋" w:eastAsia="仿宋" w:cs="仿宋"/>
                <w:color w:val="000000"/>
                <w:sz w:val="24"/>
                <w:szCs w:val="24"/>
              </w:rPr>
              <w:t>集数</w:t>
            </w:r>
            <w:bookmarkEnd w:id="184"/>
          </w:p>
        </w:tc>
        <w:tc>
          <w:tcPr>
            <w:tcW w:w="993"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185" w:name="_Toc9930"/>
            <w:r>
              <w:rPr>
                <w:rFonts w:hint="eastAsia" w:ascii="仿宋" w:hAnsi="仿宋" w:eastAsia="仿宋" w:cs="仿宋"/>
                <w:color w:val="000000"/>
                <w:sz w:val="24"/>
                <w:szCs w:val="24"/>
              </w:rPr>
              <w:t>导演</w:t>
            </w:r>
            <w:bookmarkEnd w:id="185"/>
          </w:p>
        </w:tc>
        <w:tc>
          <w:tcPr>
            <w:tcW w:w="2126" w:type="dxa"/>
            <w:vMerge w:val="restart"/>
            <w:shd w:val="clear" w:color="000000" w:fill="CCFFFF"/>
            <w:vAlign w:val="center"/>
          </w:tcPr>
          <w:p>
            <w:pPr>
              <w:spacing w:line="360" w:lineRule="auto"/>
              <w:outlineLvl w:val="0"/>
              <w:rPr>
                <w:rFonts w:hint="eastAsia" w:ascii="仿宋" w:hAnsi="仿宋" w:eastAsia="仿宋" w:cs="仿宋"/>
                <w:color w:val="000000"/>
                <w:sz w:val="24"/>
                <w:szCs w:val="24"/>
              </w:rPr>
            </w:pPr>
            <w:bookmarkStart w:id="186" w:name="_Toc10401"/>
            <w:r>
              <w:rPr>
                <w:rFonts w:hint="eastAsia" w:ascii="仿宋" w:hAnsi="仿宋" w:eastAsia="仿宋" w:cs="仿宋"/>
                <w:color w:val="000000"/>
                <w:sz w:val="24"/>
                <w:szCs w:val="24"/>
              </w:rPr>
              <w:t>主演</w:t>
            </w:r>
            <w:bookmarkEnd w:id="186"/>
          </w:p>
        </w:tc>
        <w:tc>
          <w:tcPr>
            <w:tcW w:w="2410" w:type="dxa"/>
            <w:gridSpan w:val="2"/>
            <w:shd w:val="clear" w:color="000000" w:fill="CCFFFF"/>
            <w:vAlign w:val="center"/>
          </w:tcPr>
          <w:p>
            <w:pPr>
              <w:spacing w:line="360" w:lineRule="auto"/>
              <w:outlineLvl w:val="0"/>
              <w:rPr>
                <w:rFonts w:hint="eastAsia" w:ascii="仿宋" w:hAnsi="仿宋" w:eastAsia="仿宋" w:cs="仿宋"/>
                <w:color w:val="000000"/>
                <w:sz w:val="24"/>
                <w:szCs w:val="24"/>
              </w:rPr>
            </w:pPr>
            <w:bookmarkStart w:id="187" w:name="_Toc29281"/>
            <w:r>
              <w:rPr>
                <w:rFonts w:hint="eastAsia" w:ascii="仿宋" w:hAnsi="仿宋" w:eastAsia="仿宋" w:cs="仿宋"/>
                <w:color w:val="000000"/>
                <w:sz w:val="24"/>
                <w:szCs w:val="24"/>
              </w:rPr>
              <w:t>授权期限</w:t>
            </w:r>
            <w:bookmarkEnd w:id="18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5" w:hRule="atLeast"/>
        </w:trPr>
        <w:tc>
          <w:tcPr>
            <w:tcW w:w="567"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1701"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709"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993"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2126" w:type="dxa"/>
            <w:vMerge w:val="continue"/>
            <w:shd w:val="clear" w:color="000000" w:fill="CCFFFF"/>
            <w:vAlign w:val="center"/>
          </w:tcPr>
          <w:p>
            <w:pPr>
              <w:spacing w:line="360" w:lineRule="auto"/>
              <w:outlineLvl w:val="0"/>
              <w:rPr>
                <w:rFonts w:hint="eastAsia" w:ascii="仿宋" w:hAnsi="仿宋" w:eastAsia="仿宋" w:cs="仿宋"/>
                <w:color w:val="000000"/>
                <w:sz w:val="24"/>
                <w:szCs w:val="24"/>
              </w:rPr>
            </w:pPr>
          </w:p>
        </w:tc>
        <w:tc>
          <w:tcPr>
            <w:tcW w:w="1417" w:type="dxa"/>
            <w:shd w:val="clear" w:color="000000" w:fill="CCFFFF"/>
            <w:vAlign w:val="center"/>
          </w:tcPr>
          <w:p>
            <w:pPr>
              <w:spacing w:line="360" w:lineRule="auto"/>
              <w:outlineLvl w:val="0"/>
              <w:rPr>
                <w:rFonts w:hint="eastAsia" w:ascii="仿宋" w:hAnsi="仿宋" w:eastAsia="仿宋" w:cs="仿宋"/>
                <w:color w:val="000000"/>
                <w:sz w:val="24"/>
                <w:szCs w:val="24"/>
              </w:rPr>
            </w:pPr>
            <w:bookmarkStart w:id="188" w:name="_Toc133"/>
            <w:r>
              <w:rPr>
                <w:rFonts w:hint="eastAsia" w:ascii="仿宋" w:hAnsi="仿宋" w:eastAsia="仿宋" w:cs="仿宋"/>
                <w:color w:val="000000"/>
                <w:sz w:val="24"/>
                <w:szCs w:val="24"/>
              </w:rPr>
              <w:t>开始</w:t>
            </w:r>
            <w:bookmarkEnd w:id="188"/>
          </w:p>
        </w:tc>
        <w:tc>
          <w:tcPr>
            <w:tcW w:w="993" w:type="dxa"/>
            <w:shd w:val="clear" w:color="000000" w:fill="CCFFFF"/>
            <w:vAlign w:val="center"/>
          </w:tcPr>
          <w:p>
            <w:pPr>
              <w:spacing w:line="360" w:lineRule="auto"/>
              <w:outlineLvl w:val="0"/>
              <w:rPr>
                <w:rFonts w:hint="eastAsia" w:ascii="仿宋" w:hAnsi="仿宋" w:eastAsia="仿宋" w:cs="仿宋"/>
                <w:color w:val="000000"/>
                <w:sz w:val="24"/>
                <w:szCs w:val="24"/>
              </w:rPr>
            </w:pPr>
            <w:bookmarkStart w:id="189" w:name="_Toc18529"/>
            <w:r>
              <w:rPr>
                <w:rFonts w:hint="eastAsia" w:ascii="仿宋" w:hAnsi="仿宋" w:eastAsia="仿宋" w:cs="仿宋"/>
                <w:color w:val="000000"/>
                <w:sz w:val="24"/>
                <w:szCs w:val="24"/>
              </w:rPr>
              <w:t>终止</w:t>
            </w:r>
            <w:bookmarkEnd w:id="18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567" w:type="dxa"/>
            <w:vAlign w:val="center"/>
          </w:tcPr>
          <w:p>
            <w:pPr>
              <w:spacing w:line="360" w:lineRule="auto"/>
              <w:outlineLvl w:val="0"/>
              <w:rPr>
                <w:rFonts w:hint="eastAsia" w:ascii="仿宋" w:hAnsi="仿宋" w:eastAsia="仿宋" w:cs="仿宋"/>
                <w:color w:val="000000"/>
                <w:sz w:val="24"/>
                <w:szCs w:val="24"/>
              </w:rPr>
            </w:pPr>
            <w:bookmarkStart w:id="190" w:name="_Toc15522"/>
            <w:r>
              <w:rPr>
                <w:rFonts w:hint="eastAsia" w:ascii="仿宋" w:hAnsi="仿宋" w:eastAsia="仿宋" w:cs="仿宋"/>
                <w:color w:val="000000"/>
                <w:sz w:val="24"/>
                <w:szCs w:val="24"/>
              </w:rPr>
              <w:t>1</w:t>
            </w:r>
            <w:bookmarkEnd w:id="190"/>
          </w:p>
        </w:tc>
        <w:tc>
          <w:tcPr>
            <w:tcW w:w="1701" w:type="dxa"/>
            <w:vAlign w:val="center"/>
          </w:tcPr>
          <w:p>
            <w:pPr>
              <w:spacing w:line="360" w:lineRule="auto"/>
              <w:outlineLvl w:val="0"/>
              <w:rPr>
                <w:rFonts w:hint="eastAsia" w:ascii="仿宋" w:hAnsi="仿宋" w:eastAsia="仿宋" w:cs="仿宋"/>
                <w:color w:val="000000"/>
                <w:sz w:val="24"/>
                <w:szCs w:val="24"/>
              </w:rPr>
            </w:pPr>
          </w:p>
        </w:tc>
        <w:tc>
          <w:tcPr>
            <w:tcW w:w="709" w:type="dxa"/>
            <w:vAlign w:val="center"/>
          </w:tcPr>
          <w:p>
            <w:pPr>
              <w:spacing w:line="360" w:lineRule="auto"/>
              <w:outlineLvl w:val="0"/>
              <w:rPr>
                <w:rFonts w:hint="eastAsia" w:ascii="仿宋" w:hAnsi="仿宋" w:eastAsia="仿宋" w:cs="仿宋"/>
                <w:color w:val="000000"/>
                <w:sz w:val="24"/>
                <w:szCs w:val="24"/>
              </w:rPr>
            </w:pPr>
          </w:p>
        </w:tc>
        <w:tc>
          <w:tcPr>
            <w:tcW w:w="993" w:type="dxa"/>
            <w:vAlign w:val="center"/>
          </w:tcPr>
          <w:p>
            <w:pPr>
              <w:spacing w:line="360" w:lineRule="auto"/>
              <w:outlineLvl w:val="0"/>
              <w:rPr>
                <w:rFonts w:hint="eastAsia" w:ascii="仿宋" w:hAnsi="仿宋" w:eastAsia="仿宋" w:cs="仿宋"/>
                <w:color w:val="000000"/>
                <w:sz w:val="24"/>
                <w:szCs w:val="24"/>
              </w:rPr>
            </w:pPr>
          </w:p>
        </w:tc>
        <w:tc>
          <w:tcPr>
            <w:tcW w:w="2126" w:type="dxa"/>
            <w:vAlign w:val="center"/>
          </w:tcPr>
          <w:p>
            <w:pPr>
              <w:spacing w:line="360" w:lineRule="auto"/>
              <w:outlineLvl w:val="0"/>
              <w:rPr>
                <w:rFonts w:hint="eastAsia" w:ascii="仿宋" w:hAnsi="仿宋" w:eastAsia="仿宋" w:cs="仿宋"/>
                <w:color w:val="000000"/>
                <w:sz w:val="24"/>
                <w:szCs w:val="24"/>
              </w:rPr>
            </w:pPr>
          </w:p>
        </w:tc>
        <w:tc>
          <w:tcPr>
            <w:tcW w:w="1417" w:type="dxa"/>
            <w:vAlign w:val="center"/>
          </w:tcPr>
          <w:p>
            <w:pPr>
              <w:spacing w:line="360" w:lineRule="auto"/>
              <w:outlineLvl w:val="0"/>
              <w:rPr>
                <w:rFonts w:hint="eastAsia" w:ascii="仿宋" w:hAnsi="仿宋" w:eastAsia="仿宋" w:cs="仿宋"/>
                <w:color w:val="000000"/>
                <w:sz w:val="24"/>
                <w:szCs w:val="24"/>
              </w:rPr>
            </w:pPr>
          </w:p>
        </w:tc>
        <w:tc>
          <w:tcPr>
            <w:tcW w:w="993" w:type="dxa"/>
            <w:vAlign w:val="center"/>
          </w:tcPr>
          <w:p>
            <w:pPr>
              <w:spacing w:line="360" w:lineRule="auto"/>
              <w:outlineLvl w:val="0"/>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567" w:type="dxa"/>
            <w:vAlign w:val="center"/>
          </w:tcPr>
          <w:p>
            <w:pPr>
              <w:spacing w:line="360" w:lineRule="auto"/>
              <w:outlineLvl w:val="0"/>
              <w:rPr>
                <w:rFonts w:hint="eastAsia" w:ascii="仿宋" w:hAnsi="仿宋" w:eastAsia="仿宋" w:cs="仿宋"/>
                <w:color w:val="000000"/>
                <w:sz w:val="24"/>
                <w:szCs w:val="24"/>
              </w:rPr>
            </w:pPr>
            <w:bookmarkStart w:id="191" w:name="_Toc21584"/>
            <w:r>
              <w:rPr>
                <w:rFonts w:hint="eastAsia" w:ascii="仿宋" w:hAnsi="仿宋" w:eastAsia="仿宋" w:cs="仿宋"/>
                <w:color w:val="000000"/>
                <w:sz w:val="24"/>
                <w:szCs w:val="24"/>
              </w:rPr>
              <w:t>2</w:t>
            </w:r>
            <w:bookmarkEnd w:id="191"/>
          </w:p>
        </w:tc>
        <w:tc>
          <w:tcPr>
            <w:tcW w:w="1701" w:type="dxa"/>
            <w:vAlign w:val="center"/>
          </w:tcPr>
          <w:p>
            <w:pPr>
              <w:spacing w:line="360" w:lineRule="auto"/>
              <w:outlineLvl w:val="0"/>
              <w:rPr>
                <w:rFonts w:hint="eastAsia" w:ascii="仿宋" w:hAnsi="仿宋" w:eastAsia="仿宋" w:cs="仿宋"/>
                <w:color w:val="000000"/>
                <w:sz w:val="24"/>
                <w:szCs w:val="24"/>
              </w:rPr>
            </w:pPr>
          </w:p>
        </w:tc>
        <w:tc>
          <w:tcPr>
            <w:tcW w:w="709" w:type="dxa"/>
            <w:vAlign w:val="center"/>
          </w:tcPr>
          <w:p>
            <w:pPr>
              <w:spacing w:line="360" w:lineRule="auto"/>
              <w:outlineLvl w:val="0"/>
              <w:rPr>
                <w:rFonts w:hint="eastAsia" w:ascii="仿宋" w:hAnsi="仿宋" w:eastAsia="仿宋" w:cs="仿宋"/>
                <w:color w:val="000000"/>
                <w:sz w:val="24"/>
                <w:szCs w:val="24"/>
              </w:rPr>
            </w:pPr>
          </w:p>
        </w:tc>
        <w:tc>
          <w:tcPr>
            <w:tcW w:w="993" w:type="dxa"/>
            <w:vAlign w:val="center"/>
          </w:tcPr>
          <w:p>
            <w:pPr>
              <w:spacing w:line="360" w:lineRule="auto"/>
              <w:outlineLvl w:val="0"/>
              <w:rPr>
                <w:rFonts w:hint="eastAsia" w:ascii="仿宋" w:hAnsi="仿宋" w:eastAsia="仿宋" w:cs="仿宋"/>
                <w:color w:val="000000"/>
                <w:sz w:val="24"/>
                <w:szCs w:val="24"/>
              </w:rPr>
            </w:pPr>
          </w:p>
        </w:tc>
        <w:tc>
          <w:tcPr>
            <w:tcW w:w="2126" w:type="dxa"/>
            <w:vAlign w:val="center"/>
          </w:tcPr>
          <w:p>
            <w:pPr>
              <w:spacing w:line="360" w:lineRule="auto"/>
              <w:outlineLvl w:val="0"/>
              <w:rPr>
                <w:rFonts w:hint="eastAsia" w:ascii="仿宋" w:hAnsi="仿宋" w:eastAsia="仿宋" w:cs="仿宋"/>
                <w:color w:val="000000"/>
                <w:sz w:val="24"/>
                <w:szCs w:val="24"/>
              </w:rPr>
            </w:pPr>
          </w:p>
        </w:tc>
        <w:tc>
          <w:tcPr>
            <w:tcW w:w="1417" w:type="dxa"/>
            <w:vAlign w:val="center"/>
          </w:tcPr>
          <w:p>
            <w:pPr>
              <w:spacing w:line="360" w:lineRule="auto"/>
              <w:outlineLvl w:val="0"/>
              <w:rPr>
                <w:rFonts w:hint="eastAsia" w:ascii="仿宋" w:hAnsi="仿宋" w:eastAsia="仿宋" w:cs="仿宋"/>
                <w:color w:val="000000"/>
                <w:sz w:val="24"/>
                <w:szCs w:val="24"/>
              </w:rPr>
            </w:pPr>
          </w:p>
        </w:tc>
        <w:tc>
          <w:tcPr>
            <w:tcW w:w="993" w:type="dxa"/>
            <w:vAlign w:val="center"/>
          </w:tcPr>
          <w:p>
            <w:pPr>
              <w:spacing w:line="360" w:lineRule="auto"/>
              <w:outlineLvl w:val="0"/>
              <w:rPr>
                <w:rFonts w:hint="eastAsia" w:ascii="仿宋" w:hAnsi="仿宋" w:eastAsia="仿宋" w:cs="仿宋"/>
                <w:color w:val="000000"/>
                <w:sz w:val="24"/>
                <w:szCs w:val="24"/>
              </w:rPr>
            </w:pPr>
          </w:p>
        </w:tc>
      </w:tr>
    </w:tbl>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rPr>
      </w:pPr>
      <w:bookmarkStart w:id="192" w:name="_Toc26662"/>
      <w:r>
        <w:rPr>
          <w:rFonts w:hint="eastAsia" w:ascii="仿宋" w:hAnsi="仿宋" w:eastAsia="仿宋" w:cs="仿宋"/>
          <w:color w:val="000000"/>
          <w:sz w:val="24"/>
          <w:szCs w:val="24"/>
          <w:lang w:eastAsia="zh-CN"/>
        </w:rPr>
        <w:t>二、</w:t>
      </w:r>
      <w:r>
        <w:rPr>
          <w:rFonts w:hint="eastAsia" w:ascii="仿宋" w:hAnsi="仿宋" w:eastAsia="仿宋" w:cs="仿宋"/>
          <w:color w:val="000000"/>
          <w:sz w:val="24"/>
          <w:szCs w:val="24"/>
        </w:rPr>
        <w:t>授权权利：</w:t>
      </w:r>
      <w:bookmarkEnd w:id="192"/>
    </w:p>
    <w:p>
      <w:pPr>
        <w:spacing w:line="360" w:lineRule="auto"/>
        <w:ind w:firstLine="480" w:firstLineChars="200"/>
        <w:outlineLvl w:val="0"/>
        <w:rPr>
          <w:rFonts w:hint="eastAsia" w:ascii="仿宋" w:hAnsi="仿宋" w:eastAsia="仿宋" w:cs="仿宋"/>
          <w:color w:val="000000"/>
          <w:sz w:val="24"/>
          <w:szCs w:val="24"/>
        </w:rPr>
      </w:pPr>
      <w:bookmarkStart w:id="193" w:name="_Toc13174"/>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信息网络传播权及向公众传播权，指基于公众接收信息为目的，以无线、有线、卫星广播电视、网络或类似技术设备，藉声音或影像向公众传达著作内容。包括但不限于开办网络点播、网络直播、网络下载、IPTV、数字电视（利用有线电视网传送数字视频信号至机顶盒，向用户提供以机顶盒加上电视机为终端设备的交互式电视服务平台）、手机电视（包括无线增值业务及任何基于3G技术通过手机向公众传播作品）、网吧院线等服务方式；使公众得于其各自选定之时间或地点，以及根据事先安排之时间表接收著作內容，附加权利包括通过网吧、酒店、航空器、火车、汽车内的音视频设备或其他终端设备播放的权利和与之相关的复制权、发行权、放映权及为实现合同目的而享有的著作权人应该享有的其他权利。不包括传统电视台广播权及音像制品权利。</w:t>
      </w:r>
      <w:bookmarkEnd w:id="193"/>
    </w:p>
    <w:p>
      <w:pPr>
        <w:spacing w:line="360" w:lineRule="auto"/>
        <w:ind w:firstLine="480" w:firstLineChars="200"/>
        <w:outlineLvl w:val="0"/>
        <w:rPr>
          <w:rFonts w:hint="eastAsia" w:ascii="仿宋" w:hAnsi="仿宋" w:eastAsia="仿宋" w:cs="仿宋"/>
          <w:color w:val="000000"/>
          <w:sz w:val="24"/>
          <w:szCs w:val="24"/>
        </w:rPr>
      </w:pPr>
      <w:bookmarkStart w:id="194" w:name="_Toc14015"/>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制止侵犯信息网络传播权的权利，被授权人有权独立以自己的名义或授权第三方以第三方的名义在上述授权环境下追究非法使用授权节目信息网络传播权者的法律责任，并获得全部赔偿的权利。包括但不限于申请证据保全、财产保全、行政投诉、提起民事诉讼、上诉、申请执行、达成和解、获得赔偿金等，授权期限届满不影响领权方已经采取上述法律措施，就本条权利转授权之权利（包括领权方有权许可第三方使用，有权对第三方进行转授权（包括独占授权），有权许可并认可后续各层次第三方再行转授权）。</w:t>
      </w:r>
      <w:bookmarkEnd w:id="194"/>
    </w:p>
    <w:p>
      <w:pPr>
        <w:spacing w:line="360" w:lineRule="auto"/>
        <w:ind w:firstLine="480" w:firstLineChars="200"/>
        <w:outlineLvl w:val="0"/>
        <w:rPr>
          <w:rFonts w:hint="eastAsia" w:ascii="仿宋" w:hAnsi="仿宋" w:eastAsia="仿宋" w:cs="仿宋"/>
          <w:color w:val="000000"/>
          <w:sz w:val="24"/>
          <w:szCs w:val="24"/>
          <w:lang w:eastAsia="zh-CN"/>
        </w:rPr>
      </w:pPr>
      <w:bookmarkStart w:id="195" w:name="_Toc20523"/>
      <w:r>
        <w:rPr>
          <w:rFonts w:hint="eastAsia" w:ascii="仿宋" w:hAnsi="仿宋" w:eastAsia="仿宋" w:cs="仿宋"/>
          <w:color w:val="000000"/>
          <w:sz w:val="24"/>
          <w:szCs w:val="24"/>
          <w:lang w:val="en-US" w:eastAsia="zh-CN"/>
        </w:rPr>
        <w:t xml:space="preserve">3. </w:t>
      </w:r>
      <w:r>
        <w:rPr>
          <w:rFonts w:hint="eastAsia" w:ascii="仿宋" w:hAnsi="仿宋" w:eastAsia="仿宋" w:cs="仿宋"/>
          <w:color w:val="000000"/>
          <w:sz w:val="24"/>
          <w:szCs w:val="24"/>
        </w:rPr>
        <w:t>转授权的权利，就上述1、2条权利被授权人有权许可第三方拥有，有权对第三方进行转授权（包括独占授权），有权许可并认可后续各层次第三方再行转授权</w:t>
      </w:r>
      <w:r>
        <w:rPr>
          <w:rFonts w:hint="eastAsia" w:ascii="仿宋" w:hAnsi="仿宋" w:eastAsia="仿宋" w:cs="仿宋"/>
          <w:color w:val="000000"/>
          <w:sz w:val="24"/>
          <w:szCs w:val="24"/>
          <w:lang w:eastAsia="zh-CN"/>
        </w:rPr>
        <w:t>。</w:t>
      </w:r>
      <w:bookmarkEnd w:id="195"/>
    </w:p>
    <w:p>
      <w:pPr>
        <w:spacing w:line="360" w:lineRule="auto"/>
        <w:ind w:firstLine="480" w:firstLineChars="200"/>
        <w:outlineLvl w:val="0"/>
        <w:rPr>
          <w:rFonts w:hint="eastAsia" w:ascii="仿宋" w:hAnsi="仿宋" w:eastAsia="仿宋" w:cs="仿宋"/>
          <w:color w:val="000000"/>
          <w:sz w:val="24"/>
          <w:szCs w:val="24"/>
          <w:lang w:eastAsia="zh-CN"/>
        </w:rPr>
      </w:pPr>
    </w:p>
    <w:p>
      <w:pPr>
        <w:spacing w:line="360" w:lineRule="auto"/>
        <w:outlineLvl w:val="0"/>
        <w:rPr>
          <w:rFonts w:hint="eastAsia" w:ascii="仿宋" w:hAnsi="仿宋" w:eastAsia="仿宋" w:cs="仿宋"/>
          <w:color w:val="000000"/>
          <w:sz w:val="24"/>
          <w:szCs w:val="24"/>
        </w:rPr>
      </w:pPr>
      <w:bookmarkStart w:id="196" w:name="_Toc24894"/>
      <w:r>
        <w:rPr>
          <w:rFonts w:hint="eastAsia" w:ascii="仿宋" w:hAnsi="仿宋" w:eastAsia="仿宋" w:cs="仿宋"/>
          <w:color w:val="000000"/>
          <w:sz w:val="24"/>
          <w:szCs w:val="24"/>
        </w:rPr>
        <w:t>三</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授权类型</w:t>
      </w:r>
      <w:bookmarkEnd w:id="196"/>
    </w:p>
    <w:p>
      <w:pPr>
        <w:spacing w:line="360" w:lineRule="auto"/>
        <w:ind w:firstLine="480" w:firstLineChars="200"/>
        <w:outlineLvl w:val="0"/>
        <w:rPr>
          <w:rFonts w:hint="eastAsia" w:ascii="仿宋" w:hAnsi="仿宋" w:eastAsia="仿宋" w:cs="仿宋"/>
          <w:color w:val="000000"/>
          <w:sz w:val="24"/>
          <w:szCs w:val="24"/>
          <w:lang w:val="en-US" w:eastAsia="zh-CN"/>
        </w:rPr>
      </w:pPr>
      <w:bookmarkStart w:id="197" w:name="_Toc110"/>
      <w:r>
        <w:rPr>
          <w:rFonts w:hint="eastAsia" w:ascii="仿宋" w:hAnsi="仿宋" w:eastAsia="仿宋" w:cs="仿宋"/>
          <w:color w:val="000000"/>
          <w:sz w:val="24"/>
          <w:szCs w:val="24"/>
        </w:rPr>
        <w:t>此授权为专有信息网络传播权的授权（可转让、可维权），包括授权人在内的任何第三人未经被授权人同意不得行使上述权利，当上述权利遭受侵权时，被授权人有权以自己的名义行使行政投诉、提起诉讼等行为并获得赔偿，授权期限届满不影响被授权人已经采取上述法律措施。同时，被授权人可将获得的权利全部或部分转授权第三人行使</w:t>
      </w:r>
      <w:r>
        <w:rPr>
          <w:rFonts w:hint="eastAsia" w:ascii="仿宋" w:hAnsi="仿宋" w:eastAsia="仿宋" w:cs="仿宋"/>
          <w:color w:val="000000"/>
          <w:sz w:val="24"/>
          <w:szCs w:val="24"/>
          <w:lang w:val="en-US" w:eastAsia="zh-CN"/>
        </w:rPr>
        <w:t>.</w:t>
      </w:r>
      <w:bookmarkEnd w:id="197"/>
    </w:p>
    <w:p>
      <w:pPr>
        <w:spacing w:line="360" w:lineRule="auto"/>
        <w:ind w:firstLine="480" w:firstLineChars="200"/>
        <w:outlineLvl w:val="0"/>
        <w:rPr>
          <w:rFonts w:hint="eastAsia" w:ascii="仿宋" w:hAnsi="仿宋" w:eastAsia="仿宋" w:cs="仿宋"/>
          <w:color w:val="000000"/>
          <w:sz w:val="24"/>
          <w:szCs w:val="24"/>
          <w:lang w:val="en-US" w:eastAsia="zh-CN"/>
        </w:rPr>
      </w:pPr>
    </w:p>
    <w:p>
      <w:pPr>
        <w:spacing w:line="360" w:lineRule="auto"/>
        <w:outlineLvl w:val="0"/>
        <w:rPr>
          <w:rFonts w:hint="eastAsia" w:ascii="仿宋" w:hAnsi="仿宋" w:eastAsia="仿宋" w:cs="仿宋"/>
          <w:color w:val="000000"/>
          <w:sz w:val="24"/>
          <w:szCs w:val="24"/>
        </w:rPr>
      </w:pPr>
      <w:bookmarkStart w:id="198" w:name="_Toc11349"/>
      <w:r>
        <w:rPr>
          <w:rFonts w:hint="eastAsia" w:ascii="仿宋" w:hAnsi="仿宋" w:eastAsia="仿宋" w:cs="仿宋"/>
          <w:color w:val="000000"/>
          <w:sz w:val="24"/>
          <w:szCs w:val="24"/>
          <w:lang w:eastAsia="zh-CN"/>
        </w:rPr>
        <w:t>四、</w:t>
      </w:r>
      <w:r>
        <w:rPr>
          <w:rFonts w:hint="eastAsia" w:ascii="仿宋" w:hAnsi="仿宋" w:eastAsia="仿宋" w:cs="仿宋"/>
          <w:color w:val="000000"/>
          <w:sz w:val="24"/>
          <w:szCs w:val="24"/>
        </w:rPr>
        <w:t>授权期限：</w:t>
      </w:r>
      <w:bookmarkEnd w:id="198"/>
    </w:p>
    <w:p>
      <w:pPr>
        <w:spacing w:line="360" w:lineRule="auto"/>
        <w:ind w:firstLine="480" w:firstLineChars="200"/>
        <w:outlineLvl w:val="0"/>
        <w:rPr>
          <w:rFonts w:hint="eastAsia" w:ascii="仿宋" w:hAnsi="仿宋" w:eastAsia="仿宋" w:cs="仿宋"/>
          <w:color w:val="000000"/>
          <w:sz w:val="24"/>
          <w:szCs w:val="24"/>
          <w:lang w:eastAsia="zh-CN"/>
        </w:rPr>
      </w:pPr>
      <w:bookmarkStart w:id="199" w:name="_Toc18989"/>
      <w:r>
        <w:rPr>
          <w:rFonts w:hint="eastAsia" w:ascii="仿宋" w:hAnsi="仿宋" w:eastAsia="仿宋" w:cs="仿宋"/>
          <w:color w:val="000000"/>
          <w:sz w:val="24"/>
          <w:szCs w:val="24"/>
        </w:rPr>
        <w:t>自</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月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日起至</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日止</w:t>
      </w:r>
      <w:r>
        <w:rPr>
          <w:rFonts w:hint="eastAsia" w:ascii="仿宋" w:hAnsi="仿宋" w:eastAsia="仿宋" w:cs="仿宋"/>
          <w:color w:val="000000"/>
          <w:sz w:val="24"/>
          <w:szCs w:val="24"/>
          <w:lang w:eastAsia="zh-CN"/>
        </w:rPr>
        <w:t>。</w:t>
      </w:r>
      <w:bookmarkEnd w:id="199"/>
    </w:p>
    <w:p>
      <w:pPr>
        <w:spacing w:line="360" w:lineRule="auto"/>
        <w:ind w:firstLine="480" w:firstLineChars="200"/>
        <w:outlineLvl w:val="0"/>
        <w:rPr>
          <w:rFonts w:hint="eastAsia" w:ascii="仿宋" w:hAnsi="仿宋" w:eastAsia="仿宋" w:cs="仿宋"/>
          <w:color w:val="000000"/>
          <w:sz w:val="24"/>
          <w:szCs w:val="24"/>
          <w:lang w:eastAsia="zh-CN"/>
        </w:rPr>
      </w:pPr>
    </w:p>
    <w:p>
      <w:pPr>
        <w:spacing w:line="360" w:lineRule="auto"/>
        <w:outlineLvl w:val="0"/>
        <w:rPr>
          <w:rFonts w:hint="eastAsia" w:ascii="仿宋" w:hAnsi="仿宋" w:eastAsia="仿宋" w:cs="仿宋"/>
          <w:color w:val="000000"/>
          <w:sz w:val="24"/>
          <w:szCs w:val="24"/>
        </w:rPr>
      </w:pPr>
      <w:bookmarkStart w:id="200" w:name="_Toc4656"/>
      <w:r>
        <w:rPr>
          <w:rFonts w:hint="eastAsia" w:ascii="仿宋" w:hAnsi="仿宋" w:eastAsia="仿宋" w:cs="仿宋"/>
          <w:color w:val="000000"/>
          <w:sz w:val="24"/>
          <w:szCs w:val="24"/>
        </w:rPr>
        <w:t>五</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权利限制：</w:t>
      </w:r>
      <w:bookmarkEnd w:id="200"/>
    </w:p>
    <w:p>
      <w:pPr>
        <w:spacing w:line="360" w:lineRule="auto"/>
        <w:ind w:firstLine="480" w:firstLineChars="200"/>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bookmarkStart w:id="201" w:name="_Toc752"/>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日之后，被授权人方可行使或授权第三人行使该剧授权权利，在此之前被授权人可以针对各类盗版行为，提起法律行动并获得赔偿。</w:t>
      </w:r>
      <w:bookmarkEnd w:id="201"/>
    </w:p>
    <w:p>
      <w:pPr>
        <w:spacing w:line="360" w:lineRule="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p>
    <w:p>
      <w:pPr>
        <w:spacing w:line="360" w:lineRule="auto"/>
        <w:ind w:firstLine="480" w:firstLineChars="200"/>
        <w:outlineLvl w:val="0"/>
        <w:rPr>
          <w:rFonts w:hint="eastAsia" w:ascii="仿宋" w:hAnsi="仿宋" w:eastAsia="仿宋" w:cs="仿宋"/>
          <w:color w:val="000000"/>
          <w:sz w:val="24"/>
          <w:szCs w:val="24"/>
        </w:rPr>
      </w:pPr>
      <w:bookmarkStart w:id="202" w:name="_Toc3586"/>
      <w:r>
        <w:rPr>
          <w:rFonts w:hint="eastAsia" w:ascii="仿宋" w:hAnsi="仿宋" w:eastAsia="仿宋" w:cs="仿宋"/>
          <w:color w:val="000000"/>
          <w:sz w:val="24"/>
          <w:szCs w:val="24"/>
        </w:rPr>
        <w:t>授权方特别声明：授权人保证完全拥有授权影视作品，拥有信息网络传播权及相关权利以及转授权权利。如授权人不拥有或不完全拥有授权作品的上述权利而引发的版权侵权纠纷，与被授权人无关，由授权人承担全部相关的法律责任。</w:t>
      </w:r>
      <w:bookmarkEnd w:id="202"/>
    </w:p>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u w:val="none"/>
          <w:lang w:val="en-US" w:eastAsia="zh-CN"/>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bookmarkStart w:id="203" w:name="_Toc28104"/>
      <w:r>
        <w:rPr>
          <w:rFonts w:hint="eastAsia" w:ascii="仿宋" w:hAnsi="仿宋" w:eastAsia="仿宋" w:cs="仿宋"/>
          <w:color w:val="000000"/>
          <w:sz w:val="24"/>
          <w:szCs w:val="24"/>
        </w:rPr>
        <w:t>授权人：</w:t>
      </w:r>
      <w:bookmarkEnd w:id="203"/>
      <w:r>
        <w:rPr>
          <w:rFonts w:hint="eastAsia" w:ascii="仿宋" w:hAnsi="仿宋" w:eastAsia="仿宋" w:cs="仿宋"/>
          <w:color w:val="000000"/>
          <w:sz w:val="24"/>
          <w:szCs w:val="24"/>
          <w:u w:val="none"/>
          <w:lang w:val="en-US" w:eastAsia="zh-CN"/>
        </w:rPr>
        <w:t xml:space="preserve">  </w:t>
      </w:r>
    </w:p>
    <w:p>
      <w:pPr>
        <w:spacing w:line="360" w:lineRule="auto"/>
        <w:ind w:firstLine="480" w:firstLineChars="200"/>
        <w:jc w:val="center"/>
        <w:outlineLvl w:val="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 xml:space="preserve">                                                 </w:t>
      </w:r>
      <w:bookmarkStart w:id="204" w:name="_Toc16565"/>
      <w:r>
        <w:rPr>
          <w:rFonts w:hint="eastAsia" w:ascii="仿宋" w:hAnsi="仿宋" w:eastAsia="仿宋" w:cs="仿宋"/>
          <w:color w:val="000000"/>
          <w:sz w:val="24"/>
          <w:szCs w:val="24"/>
        </w:rPr>
        <w:t>年   月   日</w:t>
      </w:r>
      <w:bookmarkEnd w:id="204"/>
    </w:p>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lang w:eastAsia="zh-CN"/>
        </w:rPr>
      </w:pPr>
      <w:bookmarkStart w:id="205" w:name="_Toc20901"/>
      <w:r>
        <w:rPr>
          <w:rFonts w:hint="eastAsia" w:ascii="仿宋" w:hAnsi="仿宋" w:eastAsia="仿宋" w:cs="仿宋"/>
          <w:color w:val="000000"/>
          <w:sz w:val="24"/>
          <w:szCs w:val="24"/>
          <w:lang w:eastAsia="zh-CN"/>
        </w:rPr>
        <w:t>附件</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bookmarkEnd w:id="205"/>
    </w:p>
    <w:p>
      <w:pPr>
        <w:spacing w:line="360" w:lineRule="auto"/>
        <w:jc w:val="center"/>
        <w:outlineLvl w:val="0"/>
        <w:rPr>
          <w:rFonts w:hint="eastAsia" w:ascii="仿宋" w:hAnsi="仿宋" w:eastAsia="仿宋" w:cs="仿宋"/>
          <w:b/>
          <w:bCs/>
          <w:color w:val="000000"/>
          <w:sz w:val="28"/>
          <w:szCs w:val="28"/>
        </w:rPr>
      </w:pPr>
      <w:bookmarkStart w:id="206" w:name="_Toc8285"/>
      <w:r>
        <w:rPr>
          <w:rFonts w:hint="eastAsia" w:ascii="仿宋" w:hAnsi="仿宋" w:eastAsia="仿宋" w:cs="仿宋"/>
          <w:b/>
          <w:bCs/>
          <w:color w:val="000000"/>
          <w:sz w:val="28"/>
          <w:szCs w:val="28"/>
        </w:rPr>
        <w:t>《                》上线通知书</w:t>
      </w:r>
      <w:bookmarkEnd w:id="206"/>
    </w:p>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u w:val="single"/>
        </w:rPr>
        <w:t xml:space="preserve">                   </w:t>
      </w:r>
      <w:bookmarkStart w:id="207" w:name="_Toc5003"/>
      <w:r>
        <w:rPr>
          <w:rFonts w:hint="eastAsia" w:ascii="仿宋" w:hAnsi="仿宋" w:eastAsia="仿宋" w:cs="仿宋"/>
          <w:color w:val="000000"/>
          <w:sz w:val="24"/>
          <w:szCs w:val="24"/>
        </w:rPr>
        <w:t>有限公司：</w:t>
      </w:r>
      <w:bookmarkEnd w:id="207"/>
    </w:p>
    <w:p>
      <w:pPr>
        <w:spacing w:line="360" w:lineRule="auto"/>
        <w:outlineLvl w:val="0"/>
        <w:rPr>
          <w:rFonts w:hint="eastAsia" w:ascii="仿宋" w:hAnsi="仿宋" w:eastAsia="仿宋" w:cs="仿宋"/>
          <w:color w:val="000000"/>
          <w:sz w:val="24"/>
          <w:szCs w:val="24"/>
        </w:rPr>
      </w:pPr>
      <w:bookmarkStart w:id="208" w:name="_Toc12332"/>
      <w:r>
        <w:rPr>
          <w:rFonts w:hint="eastAsia" w:ascii="仿宋" w:hAnsi="仿宋" w:eastAsia="仿宋" w:cs="仿宋"/>
          <w:color w:val="000000"/>
          <w:sz w:val="24"/>
          <w:szCs w:val="24"/>
        </w:rPr>
        <w:t>《                》于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日在</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电视台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点开始首播，根据合同约定，贵方有权于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日至</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日行使作品《</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》的著作权。</w:t>
      </w:r>
      <w:bookmarkEnd w:id="208"/>
    </w:p>
    <w:p>
      <w:pPr>
        <w:spacing w:line="360" w:lineRule="auto"/>
        <w:outlineLvl w:val="0"/>
        <w:rPr>
          <w:rFonts w:hint="eastAsia" w:ascii="仿宋" w:hAnsi="仿宋" w:eastAsia="仿宋" w:cs="仿宋"/>
          <w:color w:val="000000"/>
          <w:sz w:val="24"/>
          <w:szCs w:val="24"/>
        </w:rPr>
      </w:pPr>
    </w:p>
    <w:p>
      <w:pPr>
        <w:spacing w:line="360" w:lineRule="auto"/>
        <w:outlineLvl w:val="0"/>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 xml:space="preserve"> </w:t>
      </w:r>
      <w:bookmarkStart w:id="209" w:name="_Toc31548"/>
      <w:r>
        <w:rPr>
          <w:rFonts w:hint="eastAsia" w:ascii="仿宋" w:hAnsi="仿宋" w:eastAsia="仿宋" w:cs="仿宋"/>
          <w:color w:val="000000"/>
          <w:sz w:val="24"/>
          <w:szCs w:val="24"/>
        </w:rPr>
        <w:t>甲方</w:t>
      </w:r>
      <w:r>
        <w:rPr>
          <w:rFonts w:hint="eastAsia" w:ascii="仿宋" w:hAnsi="仿宋" w:eastAsia="仿宋" w:cs="仿宋"/>
          <w:color w:val="000000"/>
          <w:sz w:val="24"/>
          <w:szCs w:val="24"/>
          <w:lang w:eastAsia="zh-CN"/>
        </w:rPr>
        <w:t>：</w:t>
      </w:r>
      <w:bookmarkEnd w:id="209"/>
    </w:p>
    <w:p>
      <w:pPr>
        <w:spacing w:line="360" w:lineRule="auto"/>
        <w:ind w:firstLine="6960" w:firstLineChars="2900"/>
        <w:outlineLvl w:val="0"/>
        <w:rPr>
          <w:rFonts w:hint="eastAsia" w:ascii="仿宋" w:hAnsi="仿宋" w:eastAsia="仿宋" w:cs="仿宋"/>
          <w:color w:val="000000"/>
          <w:sz w:val="24"/>
          <w:szCs w:val="24"/>
        </w:rPr>
      </w:pPr>
      <w:bookmarkStart w:id="210" w:name="_Toc27877"/>
      <w:r>
        <w:rPr>
          <w:rFonts w:hint="eastAsia" w:ascii="仿宋" w:hAnsi="仿宋" w:eastAsia="仿宋" w:cs="仿宋"/>
          <w:color w:val="000000"/>
          <w:sz w:val="24"/>
          <w:szCs w:val="24"/>
        </w:rPr>
        <w:t>年  月  日</w:t>
      </w:r>
      <w:bookmarkEnd w:id="210"/>
    </w:p>
    <w:p>
      <w:pPr>
        <w:spacing w:line="360" w:lineRule="auto"/>
        <w:outlineLvl w:val="0"/>
        <w:rPr>
          <w:rFonts w:hint="eastAsia" w:ascii="仿宋" w:hAnsi="仿宋" w:eastAsia="仿宋" w:cs="仿宋"/>
          <w:color w:val="000000"/>
          <w:sz w:val="24"/>
          <w:szCs w:val="24"/>
        </w:rPr>
      </w:pPr>
    </w:p>
    <w:p/>
    <w:p/>
    <w:p/>
    <w:p/>
    <w:p/>
    <w:p/>
    <w:p/>
    <w:p/>
    <w:p/>
    <w:p/>
    <w:p/>
    <w:p/>
    <w:p/>
    <w:p/>
    <w:p/>
    <w:p/>
    <w:p/>
    <w:p/>
    <w:p/>
    <w:p/>
    <w:p/>
    <w:p/>
    <w:p/>
    <w:p/>
    <w:p/>
    <w:p/>
    <w:p/>
    <w:p>
      <w:pPr>
        <w:pStyle w:val="2"/>
        <w:jc w:val="center"/>
      </w:pPr>
      <w:r>
        <w:rPr>
          <w:rFonts w:hint="eastAsia"/>
          <w:lang w:val="en-US" w:eastAsia="zh-CN"/>
        </w:rPr>
        <w:t>风险点</w:t>
      </w:r>
    </w:p>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1. 合同签订主体、地点、保密条款、争议解决、签署方式、成立生效、联系人变更：</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内容请参考《影视剧投资合作意向书》一章。</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2. 关于作品版权审查：</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受许可方在合同签订前，应该对作品的原创性、版权的真实性和完整性进行审核，有条件的可去相应的著作权管理机关查询著作权登记备案情况。</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3. 关于合同中的金额：</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款项应明确是税前/税后，根据税种类的不同应设置不同金额。</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4. 关于违约金数额</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val="0"/>
          <w:bCs w:val="0"/>
          <w:sz w:val="24"/>
          <w:szCs w:val="24"/>
          <w:lang w:val="en-US" w:eastAsia="zh-CN"/>
        </w:rPr>
        <w:t xml:space="preserve"> （1）违约金条款基本对等，仅对一方作出违约金约定或双方约定差距过大，都不合理。</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   （2）关系到自身重大利益的事项约定违约金即可，包括版权瑕疵、逾期付款、隐瞒收益、非法处分等。</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5. 关于授权书</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   很多情况下，仅凭授权书中的签字很难核实授权书的真伪，因此要尽可能联系到授权人本人或者要求对方提供公证过的授权书。另外要尽量核实授权人本人是否有完全的处分权或者版权，要求授权书的提供人进行承诺或者保证。</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24"/>
          <w:szCs w:val="24"/>
        </w:rPr>
      </w:pPr>
    </w:p>
    <w:p>
      <w:pPr>
        <w:pStyle w:val="2"/>
        <w:jc w:val="center"/>
        <w:rPr>
          <w:rFonts w:hint="eastAsia"/>
          <w:lang w:eastAsia="zh-CN"/>
        </w:rPr>
      </w:pPr>
      <w:r>
        <w:rPr>
          <w:rFonts w:hint="eastAsia"/>
          <w:lang w:eastAsia="zh-CN"/>
        </w:rPr>
        <w:t>电视剧节目代理发行合同</w:t>
      </w:r>
    </w:p>
    <w:p>
      <w:pPr>
        <w:spacing w:line="360" w:lineRule="auto"/>
      </w:pP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甲方：</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住所地：</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通讯地址：</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电话：</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传真：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w:t>
      </w:r>
    </w:p>
    <w:p>
      <w:pPr>
        <w:spacing w:line="360" w:lineRule="auto"/>
        <w:ind w:firstLine="480" w:firstLineChars="200"/>
        <w:rPr>
          <w:rFonts w:hint="eastAsia" w:ascii="仿宋" w:hAnsi="仿宋" w:eastAsia="仿宋" w:cs="仿宋"/>
          <w:color w:val="000000"/>
          <w:sz w:val="24"/>
          <w:szCs w:val="24"/>
        </w:rPr>
      </w:pP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乙方：</w:t>
      </w:r>
      <w:r>
        <w:rPr>
          <w:rFonts w:hint="eastAsia" w:ascii="仿宋" w:hAnsi="仿宋" w:eastAsia="仿宋" w:cs="仿宋"/>
          <w:color w:val="000000"/>
          <w:sz w:val="24"/>
          <w:szCs w:val="24"/>
          <w:u w:val="single"/>
          <w:lang w:val="en-US" w:eastAsia="zh-CN"/>
        </w:rPr>
        <w:t xml:space="preserve">                      </w:t>
      </w:r>
    </w:p>
    <w:p>
      <w:pPr>
        <w:spacing w:line="360" w:lineRule="auto"/>
        <w:ind w:firstLine="480" w:firstLineChars="200"/>
        <w:rPr>
          <w:rFonts w:hint="eastAsia" w:ascii="仿宋" w:hAnsi="仿宋" w:eastAsia="仿宋" w:cs="仿宋"/>
          <w:color w:val="000000"/>
          <w:sz w:val="24"/>
          <w:szCs w:val="24"/>
          <w:u w:val="single"/>
          <w:lang w:val="en-US" w:eastAsia="zh-CN"/>
        </w:rPr>
      </w:pPr>
      <w:r>
        <w:rPr>
          <w:rFonts w:hint="eastAsia" w:ascii="仿宋" w:hAnsi="仿宋" w:eastAsia="仿宋" w:cs="仿宋"/>
          <w:color w:val="000000"/>
          <w:sz w:val="24"/>
          <w:szCs w:val="24"/>
        </w:rPr>
        <w:t>住所地：</w:t>
      </w:r>
      <w:r>
        <w:rPr>
          <w:rFonts w:hint="eastAsia" w:ascii="仿宋" w:hAnsi="仿宋" w:eastAsia="仿宋" w:cs="仿宋"/>
          <w:color w:val="000000"/>
          <w:sz w:val="24"/>
          <w:szCs w:val="24"/>
          <w:u w:val="single"/>
          <w:lang w:val="en-US" w:eastAsia="zh-CN"/>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通讯地址：</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lang w:val="en-US" w:eastAsia="zh-CN"/>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lang w:val="en-US" w:eastAsia="zh-CN"/>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电话：</w:t>
      </w:r>
      <w:r>
        <w:rPr>
          <w:rFonts w:hint="eastAsia" w:ascii="仿宋" w:hAnsi="仿宋" w:eastAsia="仿宋" w:cs="仿宋"/>
          <w:color w:val="000000"/>
          <w:sz w:val="24"/>
          <w:szCs w:val="24"/>
          <w:u w:val="single"/>
          <w:lang w:val="en-US" w:eastAsia="zh-CN"/>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传真：</w:t>
      </w:r>
      <w:r>
        <w:rPr>
          <w:rFonts w:hint="eastAsia" w:ascii="仿宋" w:hAnsi="仿宋" w:eastAsia="仿宋" w:cs="仿宋"/>
          <w:color w:val="000000"/>
          <w:sz w:val="24"/>
          <w:szCs w:val="24"/>
          <w:u w:val="single"/>
          <w:lang w:val="en-US" w:eastAsia="zh-CN"/>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电子信箱：</w:t>
      </w:r>
      <w:r>
        <w:rPr>
          <w:rFonts w:hint="eastAsia" w:ascii="仿宋" w:hAnsi="仿宋" w:eastAsia="仿宋" w:cs="仿宋"/>
          <w:color w:val="000000"/>
          <w:sz w:val="24"/>
          <w:szCs w:val="24"/>
          <w:u w:val="single"/>
          <w:lang w:val="en-US" w:eastAsia="zh-CN"/>
        </w:rPr>
        <w:t xml:space="preserve">                  </w:t>
      </w:r>
    </w:p>
    <w:p>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u w:val="single"/>
          <w:lang w:val="en-US" w:eastAsia="zh-CN"/>
        </w:rPr>
        <w:t xml:space="preserve">                </w:t>
      </w:r>
    </w:p>
    <w:p>
      <w:pPr>
        <w:spacing w:line="360" w:lineRule="auto"/>
        <w:ind w:firstLine="480" w:firstLineChars="200"/>
        <w:rPr>
          <w:rFonts w:hint="eastAsia" w:ascii="仿宋" w:hAnsi="仿宋" w:eastAsia="仿宋" w:cs="仿宋"/>
          <w:sz w:val="24"/>
          <w:szCs w:val="24"/>
        </w:rPr>
      </w:pPr>
    </w:p>
    <w:p>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鉴于：</w:t>
      </w:r>
    </w:p>
    <w:p>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1. 甲方系电视剧《</w:t>
      </w:r>
      <w:r>
        <w:rPr>
          <w:rFonts w:hint="eastAsia" w:ascii="仿宋" w:hAnsi="仿宋" w:eastAsia="仿宋" w:cs="仿宋"/>
          <w:sz w:val="24"/>
          <w:szCs w:val="24"/>
          <w:u w:val="single"/>
        </w:rPr>
        <w:t xml:space="preserve">               </w:t>
      </w:r>
      <w:r>
        <w:rPr>
          <w:rFonts w:hint="eastAsia" w:ascii="仿宋" w:hAnsi="仿宋" w:eastAsia="仿宋" w:cs="仿宋"/>
          <w:sz w:val="24"/>
          <w:szCs w:val="24"/>
        </w:rPr>
        <w:t>》（以下简称“本剧”）的投资方、出品方或经本剧出品方授权而签署和履行本合同。</w:t>
      </w:r>
    </w:p>
    <w:p>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2. 乙方系专门从事电视剧发行业务的有限公司，具有电视剧发行及策划、推广的广泛社会资源、团队和丰富经验。</w:t>
      </w:r>
    </w:p>
    <w:p>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3. 本合同双方构成代理发行委托合同关系。</w:t>
      </w:r>
    </w:p>
    <w:p>
      <w:pPr>
        <w:spacing w:line="360" w:lineRule="auto"/>
        <w:ind w:firstLine="480"/>
        <w:rPr>
          <w:rFonts w:hint="eastAsia" w:ascii="仿宋" w:hAnsi="仿宋" w:eastAsia="仿宋" w:cs="仿宋"/>
          <w:sz w:val="24"/>
          <w:szCs w:val="24"/>
        </w:rPr>
      </w:pPr>
    </w:p>
    <w:p>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为此，甲乙双方于</w:t>
      </w:r>
      <w:r>
        <w:rPr>
          <w:rFonts w:hint="eastAsia" w:ascii="仿宋" w:hAnsi="仿宋" w:eastAsia="仿宋" w:cs="仿宋"/>
          <w:sz w:val="24"/>
          <w:szCs w:val="24"/>
          <w:u w:val="single"/>
        </w:rPr>
        <w:t xml:space="preserve">      年    月    日</w:t>
      </w:r>
      <w:r>
        <w:rPr>
          <w:rFonts w:hint="eastAsia" w:ascii="仿宋" w:hAnsi="仿宋" w:eastAsia="仿宋" w:cs="仿宋"/>
          <w:sz w:val="24"/>
          <w:szCs w:val="24"/>
        </w:rPr>
        <w:t>在</w:t>
      </w:r>
      <w:r>
        <w:rPr>
          <w:rFonts w:hint="eastAsia" w:ascii="仿宋" w:hAnsi="仿宋" w:eastAsia="仿宋" w:cs="仿宋"/>
          <w:sz w:val="24"/>
          <w:szCs w:val="24"/>
          <w:u w:val="single"/>
        </w:rPr>
        <w:t xml:space="preserve">       市        区</w:t>
      </w:r>
      <w:r>
        <w:rPr>
          <w:rFonts w:hint="eastAsia" w:ascii="仿宋" w:hAnsi="仿宋" w:eastAsia="仿宋" w:cs="仿宋"/>
          <w:sz w:val="24"/>
          <w:szCs w:val="24"/>
        </w:rPr>
        <w:t>达成如下约定：</w:t>
      </w:r>
    </w:p>
    <w:p>
      <w:pPr>
        <w:spacing w:line="360" w:lineRule="auto"/>
        <w:jc w:val="center"/>
        <w:rPr>
          <w:rFonts w:hint="eastAsia" w:ascii="仿宋" w:hAnsi="仿宋" w:eastAsia="仿宋" w:cs="仿宋"/>
          <w:b/>
          <w:sz w:val="24"/>
          <w:szCs w:val="24"/>
        </w:rPr>
      </w:pPr>
      <w:r>
        <w:rPr>
          <w:rFonts w:hint="eastAsia" w:ascii="仿宋" w:hAnsi="仿宋" w:eastAsia="仿宋" w:cs="仿宋"/>
          <w:b/>
          <w:sz w:val="28"/>
          <w:szCs w:val="28"/>
        </w:rPr>
        <w:t>第一条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 所发行电视剧基本信息：</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1.1 标的电视剧节目名称：《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1.2 主创团队：由</w:t>
      </w:r>
      <w:r>
        <w:rPr>
          <w:rFonts w:hint="eastAsia" w:ascii="仿宋" w:hAnsi="仿宋" w:eastAsia="仿宋" w:cs="仿宋"/>
          <w:sz w:val="24"/>
          <w:szCs w:val="24"/>
          <w:u w:val="single"/>
        </w:rPr>
        <w:t xml:space="preserve">        </w:t>
      </w:r>
      <w:r>
        <w:rPr>
          <w:rFonts w:hint="eastAsia" w:ascii="仿宋" w:hAnsi="仿宋" w:eastAsia="仿宋" w:cs="仿宋"/>
          <w:sz w:val="24"/>
          <w:szCs w:val="24"/>
        </w:rPr>
        <w:t>导演，由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等主演。</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1.3 拍摄许可证号：</w:t>
      </w:r>
      <w:r>
        <w:rPr>
          <w:rFonts w:hint="eastAsia" w:ascii="仿宋" w:hAnsi="仿宋" w:eastAsia="仿宋" w:cs="仿宋"/>
          <w:sz w:val="24"/>
          <w:szCs w:val="24"/>
          <w:u w:val="single"/>
        </w:rPr>
        <w:t xml:space="preserve">              </w:t>
      </w:r>
      <w:r>
        <w:rPr>
          <w:rFonts w:hint="eastAsia" w:ascii="仿宋" w:hAnsi="仿宋" w:eastAsia="仿宋" w:cs="仿宋"/>
          <w:sz w:val="24"/>
          <w:szCs w:val="24"/>
        </w:rPr>
        <w:t>；发行许可证号：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1.4 出品方：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1.5 长度：共</w:t>
      </w:r>
      <w:r>
        <w:rPr>
          <w:rFonts w:hint="eastAsia" w:ascii="仿宋" w:hAnsi="仿宋" w:eastAsia="仿宋" w:cs="仿宋"/>
          <w:sz w:val="24"/>
          <w:szCs w:val="24"/>
          <w:u w:val="single"/>
        </w:rPr>
        <w:t xml:space="preserve">        </w:t>
      </w:r>
      <w:r>
        <w:rPr>
          <w:rFonts w:hint="eastAsia" w:ascii="仿宋" w:hAnsi="仿宋" w:eastAsia="仿宋" w:cs="仿宋"/>
          <w:sz w:val="24"/>
          <w:szCs w:val="24"/>
        </w:rPr>
        <w:t>集</w:t>
      </w:r>
      <w:r>
        <w:rPr>
          <w:rFonts w:hint="eastAsia" w:ascii="仿宋" w:hAnsi="仿宋" w:eastAsia="仿宋" w:cs="仿宋"/>
          <w:color w:val="000000"/>
          <w:sz w:val="24"/>
          <w:szCs w:val="24"/>
        </w:rPr>
        <w:t>（按国家广电总局许可证下发时集数为准）</w:t>
      </w:r>
      <w:r>
        <w:rPr>
          <w:rFonts w:hint="eastAsia" w:ascii="仿宋" w:hAnsi="仿宋" w:eastAsia="仿宋" w:cs="仿宋"/>
          <w:sz w:val="24"/>
          <w:szCs w:val="24"/>
        </w:rPr>
        <w:t>，每集约</w:t>
      </w:r>
      <w:r>
        <w:rPr>
          <w:rFonts w:hint="eastAsia" w:ascii="仿宋" w:hAnsi="仿宋" w:eastAsia="仿宋" w:cs="仿宋"/>
          <w:sz w:val="24"/>
          <w:szCs w:val="24"/>
          <w:u w:val="single"/>
        </w:rPr>
        <w:t xml:space="preserve">         </w:t>
      </w:r>
      <w:r>
        <w:rPr>
          <w:rFonts w:hint="eastAsia" w:ascii="仿宋" w:hAnsi="仿宋" w:eastAsia="仿宋" w:cs="仿宋"/>
          <w:sz w:val="24"/>
          <w:szCs w:val="24"/>
        </w:rPr>
        <w:t>分钟。</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1.6 题材：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1.7 版本：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1.8 </w:t>
      </w:r>
      <w:r>
        <w:rPr>
          <w:rFonts w:hint="eastAsia" w:ascii="仿宋" w:hAnsi="仿宋" w:eastAsia="仿宋" w:cs="仿宋"/>
          <w:color w:val="000000"/>
          <w:sz w:val="24"/>
          <w:szCs w:val="24"/>
        </w:rPr>
        <w:t>制作标准及母源介质：</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center"/>
        <w:textAlignment w:val="auto"/>
        <w:outlineLvl w:val="9"/>
        <w:rPr>
          <w:rFonts w:hint="eastAsia" w:ascii="仿宋" w:hAnsi="仿宋" w:eastAsia="仿宋" w:cs="仿宋"/>
          <w:b/>
          <w:bCs w:val="0"/>
          <w:sz w:val="28"/>
          <w:szCs w:val="28"/>
        </w:rPr>
      </w:pPr>
      <w:r>
        <w:rPr>
          <w:rFonts w:hint="eastAsia" w:ascii="仿宋" w:hAnsi="仿宋" w:eastAsia="仿宋" w:cs="仿宋"/>
          <w:b/>
          <w:bCs w:val="0"/>
          <w:sz w:val="28"/>
          <w:szCs w:val="28"/>
        </w:rPr>
        <w:t>第二条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发行授权：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 发行范围：甲方授予乙方对本剧在下列范围的发行权。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①</w:t>
      </w:r>
      <w:r>
        <w:rPr>
          <w:rFonts w:hint="eastAsia" w:ascii="仿宋" w:hAnsi="仿宋" w:eastAsia="仿宋" w:cs="仿宋"/>
          <w:sz w:val="24"/>
          <w:szCs w:val="24"/>
        </w:rPr>
        <w:t xml:space="preserve"> 通过电视台播映权：包括有线电视、无线电视、卫星电视、手机电视、移动电视等方式播映，观众可以有偿或无偿方式收看。</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②</w:t>
      </w:r>
      <w:r>
        <w:rPr>
          <w:rFonts w:hint="eastAsia" w:ascii="仿宋" w:hAnsi="仿宋" w:eastAsia="仿宋" w:cs="仿宋"/>
          <w:sz w:val="24"/>
          <w:szCs w:val="24"/>
        </w:rPr>
        <w:t>音像制品发行权：本剧制作为音像制品形式（包括VCD、DVD、录像带等所有已知或未来发明的载体）的制作、复制、发行及销售售卖权。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③</w:t>
      </w:r>
      <w:r>
        <w:rPr>
          <w:rFonts w:hint="eastAsia" w:ascii="仿宋" w:hAnsi="仿宋" w:eastAsia="仿宋" w:cs="仿宋"/>
          <w:sz w:val="24"/>
          <w:szCs w:val="24"/>
        </w:rPr>
        <w:t xml:space="preserve"> 信息网络传播权：指基于国际互联网的信息网络的传播权及手机网络的传播权。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授权性质：甲方授予乙方独占发行权，即在约定区域、期限和方式只有乙方可享有本剧的约定播映权和相应发行权，其他方（含甲方）不得以相同方式行使。</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.3 授权期限：</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2.3.1 中国境内传播权期限为</w:t>
      </w:r>
      <w:r>
        <w:rPr>
          <w:rFonts w:hint="eastAsia" w:ascii="仿宋" w:hAnsi="仿宋" w:eastAsia="仿宋" w:cs="仿宋"/>
          <w:sz w:val="24"/>
          <w:szCs w:val="24"/>
          <w:u w:val="single"/>
        </w:rPr>
        <w:t xml:space="preserve">       </w:t>
      </w:r>
      <w:r>
        <w:rPr>
          <w:rFonts w:hint="eastAsia" w:ascii="仿宋" w:hAnsi="仿宋" w:eastAsia="仿宋" w:cs="仿宋"/>
          <w:sz w:val="24"/>
          <w:szCs w:val="24"/>
        </w:rPr>
        <w:t>年，自本剧发行许可证颁发之日起计算。乙方对外发行时向各播映机构的授权期限在此期限范围内。</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2.3.2 中国境外授权期限为</w:t>
      </w:r>
      <w:r>
        <w:rPr>
          <w:rFonts w:hint="eastAsia" w:ascii="仿宋" w:hAnsi="仿宋" w:eastAsia="仿宋" w:cs="仿宋"/>
          <w:sz w:val="24"/>
          <w:szCs w:val="24"/>
          <w:u w:val="single"/>
        </w:rPr>
        <w:t xml:space="preserve">       </w:t>
      </w:r>
      <w:r>
        <w:rPr>
          <w:rFonts w:hint="eastAsia" w:ascii="仿宋" w:hAnsi="仿宋" w:eastAsia="仿宋" w:cs="仿宋"/>
          <w:sz w:val="24"/>
          <w:szCs w:val="24"/>
        </w:rPr>
        <w:t>年，自本剧发行许可证颁发之日起计算。乙方对外发行时向各播映机构的授权期限在此期限范围内。</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2.3.3 乙方在本合同签署后即可开展本剧代理发行与销售工作，直至上述许可期限届满。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2.3.4 在合作期限届满时，如仍有乙方负责发行时所签署协议或相应授权的对价、费用等款项未全部收回，则在合作期限届满后，继续由乙方清收，并按本合同约定计算佣金。</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2.4 授权区域：</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（1）中国大陆，（</w:t>
      </w:r>
      <w:r>
        <w:rPr>
          <w:rFonts w:hint="eastAsia" w:ascii="仿宋" w:hAnsi="仿宋" w:eastAsia="仿宋" w:cs="仿宋"/>
          <w:sz w:val="24"/>
          <w:szCs w:val="24"/>
          <w:u w:val="single"/>
        </w:rPr>
        <w:t>是/含</w:t>
      </w:r>
      <w:r>
        <w:rPr>
          <w:rFonts w:hint="eastAsia" w:ascii="仿宋" w:hAnsi="仿宋" w:eastAsia="仿宋" w:cs="仿宋"/>
          <w:sz w:val="24"/>
          <w:szCs w:val="24"/>
        </w:rPr>
        <w:t>）含港澳台地区。</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（2）全球范围。</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u w:val="single"/>
        </w:rPr>
        <w:t xml:space="preserve">        </w:t>
      </w:r>
      <w:r>
        <w:rPr>
          <w:rFonts w:hint="eastAsia" w:ascii="仿宋" w:hAnsi="仿宋" w:eastAsia="仿宋" w:cs="仿宋"/>
          <w:sz w:val="24"/>
          <w:szCs w:val="24"/>
        </w:rPr>
        <w:t>国、</w:t>
      </w:r>
      <w:r>
        <w:rPr>
          <w:rFonts w:hint="eastAsia" w:ascii="仿宋" w:hAnsi="仿宋" w:eastAsia="仿宋" w:cs="仿宋"/>
          <w:sz w:val="24"/>
          <w:szCs w:val="24"/>
          <w:u w:val="single"/>
        </w:rPr>
        <w:t xml:space="preserve">        </w:t>
      </w:r>
      <w:r>
        <w:rPr>
          <w:rFonts w:hint="eastAsia" w:ascii="仿宋" w:hAnsi="仿宋" w:eastAsia="仿宋" w:cs="仿宋"/>
          <w:sz w:val="24"/>
          <w:szCs w:val="24"/>
        </w:rPr>
        <w:t>国和</w:t>
      </w:r>
      <w:r>
        <w:rPr>
          <w:rFonts w:hint="eastAsia" w:ascii="仿宋" w:hAnsi="仿宋" w:eastAsia="仿宋" w:cs="仿宋"/>
          <w:sz w:val="24"/>
          <w:szCs w:val="24"/>
          <w:u w:val="single"/>
        </w:rPr>
        <w:t xml:space="preserve">         </w:t>
      </w:r>
      <w:r>
        <w:rPr>
          <w:rFonts w:hint="eastAsia" w:ascii="仿宋" w:hAnsi="仿宋" w:eastAsia="仿宋" w:cs="仿宋"/>
          <w:sz w:val="24"/>
          <w:szCs w:val="24"/>
        </w:rPr>
        <w:t>地区范围。</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2.5 发行语言版本：</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2.5.1 在中国大陆及港澳台地区：</w:t>
      </w:r>
      <w:r>
        <w:rPr>
          <w:rFonts w:hint="eastAsia" w:ascii="仿宋" w:hAnsi="仿宋" w:eastAsia="仿宋" w:cs="仿宋"/>
          <w:sz w:val="24"/>
          <w:szCs w:val="24"/>
          <w:u w:val="single"/>
        </w:rPr>
        <w:t>普通话及中文简体及英文字幕版本</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2.5.2 音像制品：</w:t>
      </w:r>
      <w:r>
        <w:rPr>
          <w:rFonts w:hint="eastAsia" w:ascii="仿宋" w:hAnsi="仿宋" w:eastAsia="仿宋" w:cs="仿宋"/>
          <w:sz w:val="24"/>
          <w:szCs w:val="24"/>
          <w:u w:val="single"/>
        </w:rPr>
        <w:t>VCD：普通话声道，PAL线路无字幕；DVD：DVD-Video5和DVD-Video9，普通话声道，简体中文字幕、PAL线路、6号区码</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2.5.3 中国境外：可根据需要加注相应语言字幕。</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2.6 转授权与分许可</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2.6.1 乙方在发行时，可对相应合作方、播映方进行相应转授权、分许可。</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2.6.2 乙方进行转授权与分许可均应在本合同约定发行权限范围内，且应要求被转授权方、被分许可方遵守本合同约定。</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2.6.3 乙方应确保分发行方不得修改（翻译除外）或删除物料中的任何摄制单位名单、版权声明、商标、商号或标志。</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2.7 维权授权：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2.7.1 在授权区域和授权范围内出现他人侵犯乙方权利的情形时，乙方可以自己名义维权，甲方积极配合乙方维权行动，按照乙方要求出具打击盗版需要的授权书、版权证明等材料。</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2.7.2 乙方进行维权的费用由其自行承担、维权所获收益归乙方。</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2.8 权利保留：本合同中未明确授予乙方的权利，均归甲方，乙方不得擅自使用。</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2.9 其他要求：</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2.9.1 （</w:t>
      </w:r>
      <w:r>
        <w:rPr>
          <w:rFonts w:hint="eastAsia" w:ascii="仿宋" w:hAnsi="仿宋" w:eastAsia="仿宋" w:cs="仿宋"/>
          <w:sz w:val="24"/>
          <w:szCs w:val="24"/>
          <w:u w:val="single"/>
        </w:rPr>
        <w:t>是/否</w:t>
      </w:r>
      <w:r>
        <w:rPr>
          <w:rFonts w:hint="eastAsia" w:ascii="仿宋" w:hAnsi="仿宋" w:eastAsia="仿宋" w:cs="仿宋"/>
          <w:sz w:val="24"/>
          <w:szCs w:val="24"/>
        </w:rPr>
        <w:t>）约定：甲方保证本剧经中国影视主管机关许可能够在国内电视台的黄金时段（档）（指晚8点至晚10点）播映。</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2.9.2 乙方在发行工作中可直接将约定范围内本剧的播映权或其他版权权益以及维权的权利直接转授权或转让给约定范围内的播映方，并且该播映方还可再进行分许可或转授权，即：乙方在其取得的授权范围内，可转授权、分销许可他人行使一定区域、期限和方式的传播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2.9.3 甲方承诺，在合同约定的代理期限内，即使本剧的版权方发生变化或本剧版权方转让本剧版权，本合同约定的授权与代理范围和期限不受此影响，且甲方在版权方发生变化或版权转让时对本合同项下的授权与代理约定及已经发生的变化与销售约定予以确认和遵守。</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2.9.4 甲方对本剧传播顺序的安排：</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A. 本剧在中国大陆的各地方卫星频道首次播出应晚于在中国大陆的非地方卫星电视首次播出；各非地方卫星电视的首次播出顺序由乙方与播映机构自行约定。</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B. 本剧在中国大陆通过国际互见（含广电网络、手机网络）的首次播出和本剧在中国大陆销售VCD、DVD、录像带等音像制品的公开销售时间，均应晚于在中国大陆的非地方卫星电视首次播出。</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2.9.5 本剧在中国大陆制作和复制的VCD、DVD、录像带等音像制品权利中不包含将本剧音像制品出口至中国大陆以外，乙方享有本剧在中国大陆以外制作和复制的VCD、DVD、录像带等音像制品的权利中不包含将本剧音像制品进口至中国大陆。</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center"/>
        <w:textAlignment w:val="auto"/>
        <w:outlineLvl w:val="9"/>
        <w:rPr>
          <w:rFonts w:hint="eastAsia" w:ascii="仿宋" w:hAnsi="仿宋" w:eastAsia="仿宋" w:cs="仿宋"/>
          <w:b/>
          <w:sz w:val="28"/>
          <w:szCs w:val="28"/>
        </w:rPr>
      </w:pPr>
      <w:r>
        <w:rPr>
          <w:rFonts w:hint="eastAsia" w:ascii="仿宋" w:hAnsi="仿宋" w:eastAsia="仿宋" w:cs="仿宋"/>
          <w:b/>
          <w:sz w:val="28"/>
          <w:szCs w:val="28"/>
        </w:rPr>
        <w:t>第三条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 发行工作安排：</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3.1 发行定价：</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3.1.1 本剧在约定授权范围内的发行定价，由甲乙双方共同协商统一发行定价标准并由甲方最后确定，乙方根据该定价标准进行发行。</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3.1.2 乙方在执行发行定价标准时，应本着本剧发行收益最大化原则对外报价，只要高于约定标准，可直接对外确定发行价格。</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3.1.3 乙方在执行发行定价标准时，如确实难以达到约定发行定价标准或者乙方提出要降价时或者根据该定价标准无法确认价格时，可与甲方“一事一议”具体发行事项的价格。</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3.2 发行报酬：</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3.2.1 本剧在中国境内外的发行报酬以佣金形式支付并按发行收入的</w:t>
      </w:r>
      <w:r>
        <w:rPr>
          <w:rFonts w:hint="eastAsia" w:ascii="仿宋" w:hAnsi="仿宋" w:eastAsia="仿宋" w:cs="仿宋"/>
          <w:sz w:val="24"/>
          <w:szCs w:val="24"/>
          <w:u w:val="single"/>
        </w:rPr>
        <w:t xml:space="preserve">    %</w:t>
      </w:r>
      <w:r>
        <w:rPr>
          <w:rFonts w:hint="eastAsia" w:ascii="仿宋" w:hAnsi="仿宋" w:eastAsia="仿宋" w:cs="仿宋"/>
          <w:sz w:val="24"/>
          <w:szCs w:val="24"/>
        </w:rPr>
        <w:t>计算。</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3.2.2 乙方在收到每笔款项的</w:t>
      </w:r>
      <w:r>
        <w:rPr>
          <w:rFonts w:hint="eastAsia" w:ascii="仿宋" w:hAnsi="仿宋" w:eastAsia="仿宋" w:cs="仿宋"/>
          <w:sz w:val="24"/>
          <w:szCs w:val="24"/>
          <w:u w:val="single"/>
        </w:rPr>
        <w:t xml:space="preserve">     </w:t>
      </w:r>
      <w:r>
        <w:rPr>
          <w:rFonts w:hint="eastAsia" w:ascii="仿宋" w:hAnsi="仿宋" w:eastAsia="仿宋" w:cs="仿宋"/>
          <w:sz w:val="24"/>
          <w:szCs w:val="24"/>
        </w:rPr>
        <w:t>日内扣除代理佣金后将剩余款项支付给甲方。</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3.3 发行收款：</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textAlignment w:val="auto"/>
        <w:outlineLvl w:val="9"/>
        <w:rPr>
          <w:rFonts w:hint="eastAsia" w:ascii="仿宋" w:hAnsi="仿宋" w:eastAsia="仿宋" w:cs="仿宋"/>
          <w:sz w:val="24"/>
          <w:szCs w:val="24"/>
        </w:rPr>
      </w:pPr>
      <w:r>
        <w:rPr>
          <w:rFonts w:hint="eastAsia" w:ascii="仿宋" w:hAnsi="仿宋" w:eastAsia="仿宋" w:cs="仿宋"/>
          <w:sz w:val="24"/>
          <w:szCs w:val="24"/>
        </w:rPr>
        <w:t>3.3.1 乙方在进行发行、销售时，按照约定价格或甲方确认价格进行发行，并直接签约、收款并向播映方或销售对方开具发票，但乙方向播映机构开具发票的税金在向甲方付款时另行扣除。</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3.3.2 乙方收取发行收益后5个工作日内，先扣除代理费、垫付的发行宣传费用及发票税金，将剩余款项支付给甲方；如收取外汇，按结算价与甲方结算或在可能时与甲方进行外汇结算。</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3.3.3 甲方收款指定账号为：</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户名：</w:t>
      </w:r>
      <w:r>
        <w:rPr>
          <w:rFonts w:hint="eastAsia" w:ascii="仿宋" w:hAnsi="仿宋" w:eastAsia="仿宋" w:cs="仿宋"/>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开户行：</w:t>
      </w:r>
      <w:r>
        <w:rPr>
          <w:rFonts w:hint="eastAsia" w:ascii="仿宋" w:hAnsi="仿宋" w:eastAsia="仿宋" w:cs="仿宋"/>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3.4 母带提供：</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3.4.1 甲方应于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日前向乙方送达完整播出母带</w:t>
      </w:r>
      <w:r>
        <w:rPr>
          <w:rFonts w:hint="eastAsia" w:ascii="仿宋" w:hAnsi="仿宋" w:eastAsia="仿宋" w:cs="仿宋"/>
          <w:sz w:val="24"/>
          <w:szCs w:val="24"/>
          <w:u w:val="single"/>
        </w:rPr>
        <w:t xml:space="preserve">     </w:t>
      </w:r>
      <w:r>
        <w:rPr>
          <w:rFonts w:hint="eastAsia" w:ascii="仿宋" w:hAnsi="仿宋" w:eastAsia="仿宋" w:cs="仿宋"/>
          <w:sz w:val="24"/>
          <w:szCs w:val="24"/>
        </w:rPr>
        <w:t>套，计</w:t>
      </w:r>
      <w:r>
        <w:rPr>
          <w:rFonts w:hint="eastAsia" w:ascii="仿宋" w:hAnsi="仿宋" w:eastAsia="仿宋" w:cs="仿宋"/>
          <w:sz w:val="24"/>
          <w:szCs w:val="24"/>
          <w:u w:val="single"/>
        </w:rPr>
        <w:t xml:space="preserve">     </w:t>
      </w:r>
      <w:r>
        <w:rPr>
          <w:rFonts w:hint="eastAsia" w:ascii="仿宋" w:hAnsi="仿宋" w:eastAsia="仿宋" w:cs="仿宋"/>
          <w:sz w:val="24"/>
          <w:szCs w:val="24"/>
        </w:rPr>
        <w:t>盒。</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3.4.2 甲方提供的本剧母带为符合上述权益要求和国内各电视台播出的技术指标（如有电视台对该技术质量标准和要求有特殊规定，乙方在供带之前书面通知）。</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3.4.3 如乙方发现甲方提供的母带存在数量缺失或存在不符合本合同约定的质量缺陷，甲方应在接到乙方书面通知后10日内补足或更换符合标准要求的播出母带。</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3.4.4 本剧内容要求：</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（1）甲方应当确保本剧内容符合法律、法规、规章制度和政策。</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（2）甲方所提供的本剧，配音语言为普通话，字幕为简体中文（注：乙方进行境外发行时可进行其他语言配音、字幕加注）。</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（3）甲方应当确保本剧中不含任何其他播放机构的台标或者标记，并确保节目中不包含广告和带有任何广告性质的内容。</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3.5 播映权合法性保证：</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3.5.1 甲方为电视剧制作许可证所载明的制作单位且已获得其他合作制作单位的不可撤销或撤回的授权，甲方保证拥有许可乙方按本合同使用本剧播映权的合法权利。因涉及该节目播映权侵权所产生的纠纷，其法律责任和一切后果由甲方承担。上述相关资信证明文件作为本合同的附件。</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3.5.2 甲方保证合法具有本剧的所有艺术创作（包括但不限于剧本、演员、导演、摄像、音乐、美工、服装、化妆等）的使用权。甲方及制作单位在本剧制作过程中所引发的一切纠纷，由甲方及制作单位自行处理，与乙方无涉。</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3.5.3 如在本合同的有效期限和范围内，因甲方原因造成乙方权利遭受侵害或致使乙方权益无法行使的，甲方应赔偿乙方该节目许可费用总价</w:t>
      </w:r>
      <w:r>
        <w:rPr>
          <w:rFonts w:hint="eastAsia" w:ascii="仿宋" w:hAnsi="仿宋" w:eastAsia="仿宋" w:cs="仿宋"/>
          <w:sz w:val="24"/>
          <w:szCs w:val="24"/>
          <w:u w:val="single"/>
        </w:rPr>
        <w:t xml:space="preserve">     %</w:t>
      </w:r>
      <w:r>
        <w:rPr>
          <w:rFonts w:hint="eastAsia" w:ascii="仿宋" w:hAnsi="仿宋" w:eastAsia="仿宋" w:cs="仿宋"/>
          <w:sz w:val="24"/>
          <w:szCs w:val="24"/>
        </w:rPr>
        <w:t>的违约金。</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3.5.4 乙方在代理发行过程中，如遇相关播映机构或合作方要求提供本剧版权或授权的证明文件及其他相关法律文件时，甲方应及时予以配合和提供。</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3.5.5 考虑到国内电视台的实际要求，乙方在向电视台等播映机构发行、销售时，可以允许电视台等播映机构对本剧剧集进行压缩、调整和适当编辑、删减。</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3.6 发行宣传：</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3.6.1 本剧发行阶段的所有宣传由乙方管理和执行，乙方会提前</w:t>
      </w:r>
      <w:r>
        <w:rPr>
          <w:rFonts w:hint="eastAsia" w:ascii="仿宋" w:hAnsi="仿宋" w:eastAsia="仿宋" w:cs="仿宋"/>
          <w:sz w:val="24"/>
          <w:szCs w:val="24"/>
          <w:u w:val="single"/>
        </w:rPr>
        <w:t xml:space="preserve">   </w:t>
      </w:r>
      <w:r>
        <w:rPr>
          <w:rFonts w:hint="eastAsia" w:ascii="仿宋" w:hAnsi="仿宋" w:eastAsia="仿宋" w:cs="仿宋"/>
          <w:sz w:val="24"/>
          <w:szCs w:val="24"/>
        </w:rPr>
        <w:t>日将宣传计划提交甲方审核，乙方提前</w:t>
      </w:r>
      <w:r>
        <w:rPr>
          <w:rFonts w:hint="eastAsia" w:ascii="仿宋" w:hAnsi="仿宋" w:eastAsia="仿宋" w:cs="仿宋"/>
          <w:sz w:val="24"/>
          <w:szCs w:val="24"/>
          <w:u w:val="single"/>
        </w:rPr>
        <w:t xml:space="preserve">      </w:t>
      </w:r>
      <w:r>
        <w:rPr>
          <w:rFonts w:hint="eastAsia" w:ascii="仿宋" w:hAnsi="仿宋" w:eastAsia="仿宋" w:cs="仿宋"/>
          <w:sz w:val="24"/>
          <w:szCs w:val="24"/>
        </w:rPr>
        <w:t>日将每期宣传内容提交甲方备案。甲方向乙方提供该宣传的所有资料（包括故事梗概、分集介绍、剧照、片场花絮、用于做预告片的素材等）。由此产生的费用全部由乙方垫付并在发行收入中扣除，不再向甲方单独收费。</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3.6.2 甲乙双方确认，本剧发行阶段的宣传费用合计不低于</w:t>
      </w:r>
      <w:r>
        <w:rPr>
          <w:rFonts w:hint="eastAsia" w:ascii="仿宋" w:hAnsi="仿宋" w:eastAsia="仿宋" w:cs="仿宋"/>
          <w:sz w:val="24"/>
          <w:szCs w:val="24"/>
          <w:u w:val="single"/>
        </w:rPr>
        <w:t xml:space="preserve">     </w:t>
      </w:r>
      <w:r>
        <w:rPr>
          <w:rFonts w:hint="eastAsia" w:ascii="仿宋" w:hAnsi="仿宋" w:eastAsia="仿宋" w:cs="仿宋"/>
          <w:sz w:val="24"/>
          <w:szCs w:val="24"/>
        </w:rPr>
        <w:t>元；乙方承诺：在本合同签署后至本剧首次播映前，投入宣发费用的</w:t>
      </w:r>
      <w:r>
        <w:rPr>
          <w:rFonts w:hint="eastAsia" w:ascii="仿宋" w:hAnsi="仿宋" w:eastAsia="仿宋" w:cs="仿宋"/>
          <w:sz w:val="24"/>
          <w:szCs w:val="24"/>
          <w:u w:val="single"/>
        </w:rPr>
        <w:t xml:space="preserve">     %</w:t>
      </w:r>
      <w:r>
        <w:rPr>
          <w:rFonts w:hint="eastAsia" w:ascii="仿宋" w:hAnsi="仿宋" w:eastAsia="仿宋" w:cs="仿宋"/>
          <w:sz w:val="24"/>
          <w:szCs w:val="24"/>
        </w:rPr>
        <w:t>以上用于本剧宣传；在本剧取得首次播映后</w:t>
      </w:r>
      <w:r>
        <w:rPr>
          <w:rFonts w:hint="eastAsia" w:ascii="仿宋" w:hAnsi="仿宋" w:eastAsia="仿宋" w:cs="仿宋"/>
          <w:sz w:val="24"/>
          <w:szCs w:val="24"/>
          <w:u w:val="single"/>
        </w:rPr>
        <w:t xml:space="preserve">     </w:t>
      </w:r>
      <w:r>
        <w:rPr>
          <w:rFonts w:hint="eastAsia" w:ascii="仿宋" w:hAnsi="仿宋" w:eastAsia="仿宋" w:cs="仿宋"/>
          <w:sz w:val="24"/>
          <w:szCs w:val="24"/>
        </w:rPr>
        <w:t>个月内，投入宣发费用的</w:t>
      </w:r>
      <w:r>
        <w:rPr>
          <w:rFonts w:hint="eastAsia" w:ascii="仿宋" w:hAnsi="仿宋" w:eastAsia="仿宋" w:cs="仿宋"/>
          <w:sz w:val="24"/>
          <w:szCs w:val="24"/>
          <w:u w:val="single"/>
        </w:rPr>
        <w:t xml:space="preserve">    % </w:t>
      </w:r>
      <w:r>
        <w:rPr>
          <w:rFonts w:hint="eastAsia" w:ascii="仿宋" w:hAnsi="仿宋" w:eastAsia="仿宋" w:cs="仿宋"/>
          <w:sz w:val="24"/>
          <w:szCs w:val="24"/>
        </w:rPr>
        <w:t>以上用于本剧宣传。</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3.6.3 乙方须对宣发费用投入，在本剧宣发工作开始之日的</w:t>
      </w:r>
      <w:r>
        <w:rPr>
          <w:rFonts w:hint="eastAsia" w:ascii="仿宋" w:hAnsi="仿宋" w:eastAsia="仿宋" w:cs="仿宋"/>
          <w:sz w:val="24"/>
          <w:szCs w:val="24"/>
          <w:u w:val="single"/>
        </w:rPr>
        <w:t xml:space="preserve">     </w:t>
      </w:r>
      <w:r>
        <w:rPr>
          <w:rFonts w:hint="eastAsia" w:ascii="仿宋" w:hAnsi="仿宋" w:eastAsia="仿宋" w:cs="仿宋"/>
          <w:sz w:val="24"/>
          <w:szCs w:val="24"/>
        </w:rPr>
        <w:t>天以前，制作宣传、发行的计划、详细预算，并提交甲方；在宣发费用支出时，应保存全部支出凭证、原始资料，并在发行结束后</w:t>
      </w:r>
      <w:r>
        <w:rPr>
          <w:rFonts w:hint="eastAsia" w:ascii="仿宋" w:hAnsi="仿宋" w:eastAsia="仿宋" w:cs="仿宋"/>
          <w:sz w:val="24"/>
          <w:szCs w:val="24"/>
          <w:u w:val="single"/>
        </w:rPr>
        <w:t xml:space="preserve">       </w:t>
      </w:r>
      <w:r>
        <w:rPr>
          <w:rFonts w:hint="eastAsia" w:ascii="仿宋" w:hAnsi="仿宋" w:eastAsia="仿宋" w:cs="仿宋"/>
          <w:sz w:val="24"/>
          <w:szCs w:val="24"/>
        </w:rPr>
        <w:t>个工作日内，制作宣发费用的财务报表及各项明细清单并提交给甲方审查、确认，整理全部原始凭证与资料。</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3.6.4 发行宣传过程中有关剧组主创人员、导演、主要演员、随行人员的全程机票费，住宿、用餐、用车、场地租金、布置等杂费及主创人员的助理、梳、化妆师的劳务费，由乙方负责支付，乙方须向甲方提交相关之发票证明，并可列入总宣传发行费用由乙方垫付。</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3.6.5 本剧开播时如乙方的合作播出平台需要，甲方保证配合乙方安排本剧不少于</w:t>
      </w:r>
      <w:r>
        <w:rPr>
          <w:rFonts w:hint="eastAsia" w:ascii="仿宋" w:hAnsi="仿宋" w:eastAsia="仿宋" w:cs="仿宋"/>
          <w:sz w:val="24"/>
          <w:szCs w:val="24"/>
          <w:u w:val="single"/>
        </w:rPr>
        <w:t xml:space="preserve">      </w:t>
      </w:r>
      <w:r>
        <w:rPr>
          <w:rFonts w:hint="eastAsia" w:ascii="仿宋" w:hAnsi="仿宋" w:eastAsia="仿宋" w:cs="仿宋"/>
          <w:sz w:val="24"/>
          <w:szCs w:val="24"/>
        </w:rPr>
        <w:t>名主创人员（含：导演、男女一、二号主演等）到播映区域范围内不少于</w:t>
      </w:r>
      <w:r>
        <w:rPr>
          <w:rFonts w:hint="eastAsia" w:ascii="仿宋" w:hAnsi="仿宋" w:eastAsia="仿宋" w:cs="仿宋"/>
          <w:sz w:val="24"/>
          <w:szCs w:val="24"/>
          <w:u w:val="single"/>
        </w:rPr>
        <w:t xml:space="preserve">      </w:t>
      </w:r>
      <w:r>
        <w:rPr>
          <w:rFonts w:hint="eastAsia" w:ascii="仿宋" w:hAnsi="仿宋" w:eastAsia="仿宋" w:cs="仿宋"/>
          <w:sz w:val="24"/>
          <w:szCs w:val="24"/>
        </w:rPr>
        <w:t>个城市为本剧做播映宣传活动（每次宣传活动持续时间不超过1天）。但宣传活动的具体时间及活动内容安排，甲方须提前</w:t>
      </w:r>
      <w:r>
        <w:rPr>
          <w:rFonts w:hint="eastAsia" w:ascii="仿宋" w:hAnsi="仿宋" w:eastAsia="仿宋" w:cs="仿宋"/>
          <w:sz w:val="24"/>
          <w:szCs w:val="24"/>
          <w:u w:val="single"/>
        </w:rPr>
        <w:t xml:space="preserve">       </w:t>
      </w:r>
      <w:r>
        <w:rPr>
          <w:rFonts w:hint="eastAsia" w:ascii="仿宋" w:hAnsi="仿宋" w:eastAsia="仿宋" w:cs="仿宋"/>
          <w:sz w:val="24"/>
          <w:szCs w:val="24"/>
        </w:rPr>
        <w:t>个工作日将相关宣传活动的内容及日程安排通知乙方，前述主创人员及其助理、经纪人等随行人员参加宣传活动的往返交通费、食宿费（相应标准按照各主创人员与本剧剧组协议约定为准）由乙方另行垫付并计入宣传费用。</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3.6.6 如本剧播出时应任何一方要求举行大型开播礼，产生的相关费用应由提出方支付。</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center"/>
        <w:textAlignment w:val="auto"/>
        <w:outlineLvl w:val="9"/>
        <w:rPr>
          <w:rFonts w:hint="eastAsia" w:ascii="仿宋" w:hAnsi="仿宋" w:eastAsia="仿宋" w:cs="仿宋"/>
          <w:b/>
          <w:sz w:val="24"/>
          <w:szCs w:val="24"/>
        </w:rPr>
      </w:pPr>
      <w:r>
        <w:rPr>
          <w:rFonts w:hint="eastAsia" w:ascii="仿宋" w:hAnsi="仿宋" w:eastAsia="仿宋" w:cs="仿宋"/>
          <w:b/>
          <w:sz w:val="28"/>
          <w:szCs w:val="28"/>
        </w:rPr>
        <w:t>第四条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 其他事项：</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4.1 保密约定：</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4.1.1 未经对方许可，任何一方不得向第三方（根据有关法律、法规、证券交易所规则要求提供和/或政府、证券交易所或其他监管机构、双方的法律、会计、商业及其他顾问、雇员除外）泄露本合同条款的任何内容以及本合同的签订和履行情况，以及通过签订和履行本合同而获知的对方及对方关联公司的任何信息。</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4.1.2 本合同有效期内及终止后，本保密条款均具有法律效力。</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4.2 不可抗力：</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4.2.1 不可抗力是指政府行为、自然灾害、战争或任何其他类似事件。不可抗力事件致使本合同不能履行或延迟履行，则双方于彼此间不承担任何违约责任。</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4.2.2 出现不可抗力事件时，知情方应及时、充分地向对方以书面形式发出通知，并应当在合理期限内提供相关证明。</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4.3 未经对方同意，任何一方不得转让、出售或处分全部或任何本合同项下之权益。</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4.4 任何一方均应负责其各自因本合同而产生的纳税义务。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4.5 联络：本合同双方的联络方式如下，任何一方改变其联络方式，均须书面提前通知另一方，否则送达至原授权代表或以原联络方式送达即视为有效送达：</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（1）甲方指定联系人：</w:t>
      </w:r>
      <w:r>
        <w:rPr>
          <w:rFonts w:hint="eastAsia" w:ascii="仿宋" w:hAnsi="仿宋" w:eastAsia="仿宋" w:cs="仿宋"/>
          <w:sz w:val="24"/>
          <w:szCs w:val="24"/>
          <w:u w:val="single"/>
        </w:rPr>
        <w:t xml:space="preserve">        </w:t>
      </w:r>
      <w:r>
        <w:rPr>
          <w:rFonts w:hint="eastAsia" w:ascii="仿宋" w:hAnsi="仿宋" w:eastAsia="仿宋" w:cs="仿宋"/>
          <w:sz w:val="24"/>
          <w:szCs w:val="24"/>
        </w:rPr>
        <w:t>，电话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r>
        <w:rPr>
          <w:rFonts w:hint="eastAsia" w:ascii="仿宋" w:hAnsi="仿宋" w:eastAsia="仿宋" w:cs="仿宋"/>
          <w:sz w:val="24"/>
          <w:szCs w:val="24"/>
        </w:rPr>
        <w:t>，手机</w:t>
      </w:r>
      <w:r>
        <w:rPr>
          <w:rFonts w:hint="eastAsia" w:ascii="仿宋" w:hAnsi="仿宋" w:eastAsia="仿宋" w:cs="仿宋"/>
          <w:sz w:val="24"/>
          <w:szCs w:val="24"/>
          <w:u w:val="single"/>
        </w:rPr>
        <w:t xml:space="preserve">          </w:t>
      </w:r>
      <w:r>
        <w:rPr>
          <w:rFonts w:hint="eastAsia" w:ascii="仿宋" w:hAnsi="仿宋" w:eastAsia="仿宋" w:cs="仿宋"/>
          <w:sz w:val="24"/>
          <w:szCs w:val="24"/>
        </w:rPr>
        <w:t>，电子信箱</w:t>
      </w:r>
      <w:r>
        <w:rPr>
          <w:rFonts w:hint="eastAsia" w:ascii="仿宋" w:hAnsi="仿宋" w:eastAsia="仿宋" w:cs="仿宋"/>
          <w:sz w:val="24"/>
          <w:szCs w:val="24"/>
          <w:u w:val="single"/>
        </w:rPr>
        <w:t xml:space="preserve">         </w:t>
      </w: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，邮编</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（2）乙方指定联系人：</w:t>
      </w:r>
      <w:r>
        <w:rPr>
          <w:rFonts w:hint="eastAsia" w:ascii="仿宋" w:hAnsi="仿宋" w:eastAsia="仿宋" w:cs="仿宋"/>
          <w:sz w:val="24"/>
          <w:szCs w:val="24"/>
          <w:u w:val="single"/>
        </w:rPr>
        <w:t xml:space="preserve">        </w:t>
      </w:r>
      <w:r>
        <w:rPr>
          <w:rFonts w:hint="eastAsia" w:ascii="仿宋" w:hAnsi="仿宋" w:eastAsia="仿宋" w:cs="仿宋"/>
          <w:sz w:val="24"/>
          <w:szCs w:val="24"/>
        </w:rPr>
        <w:t>，电话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r>
        <w:rPr>
          <w:rFonts w:hint="eastAsia" w:ascii="仿宋" w:hAnsi="仿宋" w:eastAsia="仿宋" w:cs="仿宋"/>
          <w:sz w:val="24"/>
          <w:szCs w:val="24"/>
        </w:rPr>
        <w:t>，手机</w:t>
      </w:r>
      <w:r>
        <w:rPr>
          <w:rFonts w:hint="eastAsia" w:ascii="仿宋" w:hAnsi="仿宋" w:eastAsia="仿宋" w:cs="仿宋"/>
          <w:sz w:val="24"/>
          <w:szCs w:val="24"/>
          <w:u w:val="single"/>
        </w:rPr>
        <w:t xml:space="preserve">          </w:t>
      </w:r>
      <w:r>
        <w:rPr>
          <w:rFonts w:hint="eastAsia" w:ascii="仿宋" w:hAnsi="仿宋" w:eastAsia="仿宋" w:cs="仿宋"/>
          <w:sz w:val="24"/>
          <w:szCs w:val="24"/>
        </w:rPr>
        <w:t>，电子信箱</w:t>
      </w:r>
      <w:r>
        <w:rPr>
          <w:rFonts w:hint="eastAsia" w:ascii="仿宋" w:hAnsi="仿宋" w:eastAsia="仿宋" w:cs="仿宋"/>
          <w:sz w:val="24"/>
          <w:szCs w:val="24"/>
          <w:u w:val="single"/>
        </w:rPr>
        <w:t xml:space="preserve">         </w:t>
      </w: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，邮编</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4.6 争议解决：</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4.6.1 双方因合同的解释或履行发生争议，应先由双方协商解决。</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4.6.2 如协商不成，按照第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种方式解决。</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（1）将争议提交</w:t>
      </w:r>
      <w:r>
        <w:rPr>
          <w:rFonts w:hint="eastAsia" w:ascii="仿宋" w:hAnsi="仿宋" w:eastAsia="仿宋" w:cs="仿宋"/>
          <w:sz w:val="24"/>
          <w:szCs w:val="24"/>
          <w:u w:val="single"/>
        </w:rPr>
        <w:t xml:space="preserve">         </w:t>
      </w:r>
      <w:r>
        <w:rPr>
          <w:rFonts w:hint="eastAsia" w:ascii="仿宋" w:hAnsi="仿宋" w:eastAsia="仿宋" w:cs="仿宋"/>
          <w:sz w:val="24"/>
          <w:szCs w:val="24"/>
        </w:rPr>
        <w:t>仲裁委员会依照其最新生效的仲裁规则进行仲裁。</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（2）向</w:t>
      </w:r>
      <w:r>
        <w:rPr>
          <w:rFonts w:hint="eastAsia" w:ascii="仿宋" w:hAnsi="仿宋" w:eastAsia="仿宋" w:cs="仿宋"/>
          <w:sz w:val="24"/>
          <w:szCs w:val="24"/>
          <w:u w:val="single"/>
        </w:rPr>
        <w:t xml:space="preserve">            </w:t>
      </w:r>
      <w:r>
        <w:rPr>
          <w:rFonts w:hint="eastAsia" w:ascii="仿宋" w:hAnsi="仿宋" w:eastAsia="仿宋" w:cs="仿宋"/>
          <w:sz w:val="24"/>
          <w:szCs w:val="24"/>
        </w:rPr>
        <w:t>地（如：甲方所在地或乙方所在地或本合同签署地）有管辖权的人民法院提起诉讼。</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center"/>
        <w:textAlignment w:val="auto"/>
        <w:outlineLvl w:val="9"/>
        <w:rPr>
          <w:rFonts w:hint="eastAsia" w:ascii="仿宋" w:hAnsi="仿宋" w:eastAsia="仿宋" w:cs="仿宋"/>
          <w:b/>
          <w:sz w:val="28"/>
          <w:szCs w:val="28"/>
        </w:rPr>
      </w:pPr>
      <w:r>
        <w:rPr>
          <w:rFonts w:hint="eastAsia" w:ascii="仿宋" w:hAnsi="仿宋" w:eastAsia="仿宋" w:cs="仿宋"/>
          <w:b/>
          <w:sz w:val="28"/>
          <w:szCs w:val="28"/>
        </w:rPr>
        <w:t>第五条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5. 违约责任：</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5.1 乙方有下列情形之一的，甲方有权解除合同，并要求乙方支付本合同总金额30%的违约金并赔偿损失：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（1）乙方超载合同许可范围或违反约定使用本剧的；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（2）乙方违约逾期支付许可费用累计或连续超过30日的或者逾期金额累计达本合同总金额20%的。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5.2 甲方有下列情形之一的，乙方有权解除合同，并要求甲方按合同总金额的30%支付违约金并赔偿损失：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（1）甲方无权签署和履行本合同或未经版权方合法授权，或者被查实不具有合同约定的合法播映权或者因本剧出现版权争议且导致乙方行使播映权缺乏合法依据的；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（2）甲方将本合同约定的播映权又重复授予他方且影响、可能影响乙方权利行使的；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（3）甲方无正当理由不按时提供母带及许可证复印件超过30日的；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（4）本合同已确认的本剧主创人员、</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5.3 未经另一方同意，任何一方不得违反约定将其在本合同中的权利义务或对本剧享有的播映权益转让给他人或交由他人行使；否则其转让、转授权行为均无效，并应支付本合同总金额30%的违约金并赔偿损失。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5.4 甲方未经乙方同意，直接或间接向本合同约定范围内的播映方发行、销售，</w:t>
      </w:r>
      <w:r>
        <w:rPr>
          <w:rFonts w:hint="eastAsia" w:ascii="仿宋" w:hAnsi="仿宋" w:eastAsia="仿宋" w:cs="仿宋"/>
          <w:color w:val="000000" w:themeColor="text1"/>
          <w:sz w:val="24"/>
          <w:szCs w:val="24"/>
          <w14:textFill>
            <w14:solidFill>
              <w14:schemeClr w14:val="tx1"/>
            </w14:solidFill>
          </w14:textFill>
        </w:rPr>
        <w:t>或者另行授权任何第三方</w:t>
      </w:r>
      <w:r>
        <w:rPr>
          <w:rFonts w:hint="eastAsia" w:ascii="仿宋" w:hAnsi="仿宋" w:eastAsia="仿宋" w:cs="仿宋"/>
          <w:color w:val="FF0000"/>
          <w:sz w:val="24"/>
          <w:szCs w:val="24"/>
        </w:rPr>
        <w:t>，</w:t>
      </w:r>
      <w:r>
        <w:rPr>
          <w:rFonts w:hint="eastAsia" w:ascii="仿宋" w:hAnsi="仿宋" w:eastAsia="仿宋" w:cs="仿宋"/>
          <w:sz w:val="24"/>
          <w:szCs w:val="24"/>
        </w:rPr>
        <w:t>则甲方除仍须按约定向乙方支付发行代理费、发行宣传费用外，还应按该项发行毛收入的50%向乙方支付违约金并赔偿损失。本合同各条款中所述赔偿损失系直接损失和间接损失以及因一方违约而导致另一方向第三方支付违约金、赔偿金等。</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5.5 任何一方延履行约定义务，则每延迟一日应向另一方支付违约金</w:t>
      </w:r>
      <w:r>
        <w:rPr>
          <w:rFonts w:hint="eastAsia" w:ascii="仿宋" w:hAnsi="仿宋" w:eastAsia="仿宋" w:cs="仿宋"/>
          <w:sz w:val="24"/>
          <w:szCs w:val="24"/>
          <w:u w:val="single"/>
        </w:rPr>
        <w:t xml:space="preserve">    </w:t>
      </w:r>
      <w:r>
        <w:rPr>
          <w:rFonts w:hint="eastAsia" w:ascii="仿宋" w:hAnsi="仿宋" w:eastAsia="仿宋" w:cs="仿宋"/>
          <w:sz w:val="24"/>
          <w:szCs w:val="24"/>
        </w:rPr>
        <w:t>元；迟延超过10个工作日以上时，每日支付违约金的标准为</w:t>
      </w:r>
      <w:r>
        <w:rPr>
          <w:rFonts w:hint="eastAsia" w:ascii="仿宋" w:hAnsi="仿宋" w:eastAsia="仿宋" w:cs="仿宋"/>
          <w:sz w:val="24"/>
          <w:szCs w:val="24"/>
          <w:u w:val="single"/>
        </w:rPr>
        <w:t xml:space="preserve">      </w:t>
      </w:r>
      <w:r>
        <w:rPr>
          <w:rFonts w:hint="eastAsia" w:ascii="仿宋" w:hAnsi="仿宋" w:eastAsia="仿宋" w:cs="仿宋"/>
          <w:sz w:val="24"/>
          <w:szCs w:val="24"/>
        </w:rPr>
        <w:t>元，并且另一方还有权单方解除本合同。任何一方违反本合同约定的，违约方在收到守约方要求纠正其违约行为的书面通知之日，应立即停止其违约行为。同时，守约方有权要求违约方赔偿因违约造成的所有损失。若守约方发出的通知送达对方后5个工作日内，违约方仍继续进行违约行为或不履行其义务，守约方除有权就其所有损失获得违约赔偿外，亦有权直接解除本合同。任何一方严重违反本合同致使本合同所约定的经济目的无法实现或严重损害另一方权益，则守约方可在书面通知违约方后解除本合同，并有权要求违约方赔偿因违约造成的一切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5.6 本剧如最终未能如期取得发行许可证，导致电视台等播映机构与乙方解除发行或播映合同或者追究违约责任时，则甲方须承担全部后果（含退还向乙方收取的款项、支付违约金与赔偿金及相关诉讼费、律师费等）并赔偿乙方全部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5.7 任何一方无故或因自身原因单方面终止合作，应书面通知另一方，并须向另一方支付本合同约定的佣金总额的30%作为违约金并赔偿损失。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center"/>
        <w:textAlignment w:val="auto"/>
        <w:outlineLvl w:val="9"/>
        <w:rPr>
          <w:rFonts w:hint="eastAsia" w:ascii="仿宋" w:hAnsi="仿宋" w:eastAsia="仿宋" w:cs="仿宋"/>
          <w:b/>
          <w:sz w:val="28"/>
          <w:szCs w:val="28"/>
        </w:rPr>
      </w:pPr>
      <w:r>
        <w:rPr>
          <w:rFonts w:hint="eastAsia" w:ascii="仿宋" w:hAnsi="仿宋" w:eastAsia="仿宋" w:cs="仿宋"/>
          <w:b/>
          <w:sz w:val="28"/>
          <w:szCs w:val="28"/>
        </w:rPr>
        <w:t>第六条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6. 合同生效与文本：</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6.1 本合同的变更、续签及其他未尽事宜，由双方另行商定。</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6.2 本合同自双方签字并盖章之日起生效，壹式贰份，双方各执壹份。</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甲方：</w:t>
      </w:r>
      <w:r>
        <w:rPr>
          <w:rFonts w:hint="eastAsia" w:ascii="仿宋" w:hAnsi="仿宋" w:eastAsia="仿宋" w:cs="仿宋"/>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盖章：</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法定代表人或授权代表签字：</w:t>
      </w:r>
      <w:r>
        <w:rPr>
          <w:rFonts w:hint="eastAsia" w:ascii="仿宋" w:hAnsi="仿宋" w:eastAsia="仿宋" w:cs="仿宋"/>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乙方：</w:t>
      </w:r>
      <w:r>
        <w:rPr>
          <w:rFonts w:hint="eastAsia" w:ascii="仿宋" w:hAnsi="仿宋" w:eastAsia="仿宋" w:cs="仿宋"/>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盖章：</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法定代表人或授权代表签字：</w:t>
      </w:r>
      <w:r>
        <w:rPr>
          <w:rFonts w:hint="eastAsia" w:ascii="仿宋" w:hAnsi="仿宋" w:eastAsia="仿宋" w:cs="仿宋"/>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pPr>
        <w:spacing w:line="360" w:lineRule="auto"/>
        <w:ind w:firstLine="480" w:firstLineChars="200"/>
        <w:rPr>
          <w:rFonts w:hint="eastAsia" w:ascii="仿宋" w:hAnsi="仿宋" w:eastAsia="仿宋" w:cs="仿宋"/>
          <w:sz w:val="24"/>
          <w:szCs w:val="24"/>
        </w:rPr>
      </w:pPr>
    </w:p>
    <w:p>
      <w:pPr>
        <w:spacing w:line="360" w:lineRule="auto"/>
        <w:ind w:firstLine="420" w:firstLineChars="200"/>
        <w:rPr>
          <w:rFonts w:hint="eastAsia"/>
        </w:rPr>
      </w:pPr>
    </w:p>
    <w:p>
      <w:pPr>
        <w:spacing w:line="360" w:lineRule="auto"/>
        <w:jc w:val="center"/>
        <w:rPr>
          <w:rFonts w:hint="eastAsia" w:ascii="Heiti SC Light" w:eastAsia="Heiti SC Light"/>
          <w:sz w:val="44"/>
          <w:szCs w:val="44"/>
        </w:rPr>
      </w:pPr>
    </w:p>
    <w:p>
      <w:pPr>
        <w:pStyle w:val="2"/>
        <w:jc w:val="center"/>
        <w:rPr>
          <w:rFonts w:hint="eastAsia"/>
        </w:rPr>
      </w:pPr>
      <w:r>
        <w:rPr>
          <w:rFonts w:hint="eastAsia"/>
        </w:rPr>
        <w:t>风险点</w:t>
      </w:r>
    </w:p>
    <w:p>
      <w:pPr>
        <w:spacing w:line="360" w:lineRule="auto"/>
        <w:ind w:firstLine="420" w:firstLineChars="200"/>
        <w:rPr>
          <w:rFonts w:hint="eastAsia"/>
        </w:rPr>
      </w:pPr>
    </w:p>
    <w:p>
      <w:pPr>
        <w:pStyle w:val="7"/>
        <w:keepNext w:val="0"/>
        <w:keepLines w:val="0"/>
        <w:pageBreakBefore w:val="0"/>
        <w:widowControl w:val="0"/>
        <w:numPr>
          <w:ilvl w:val="0"/>
          <w:numId w:val="30"/>
        </w:numPr>
        <w:kinsoku/>
        <w:wordWrap/>
        <w:overflowPunct/>
        <w:topLinePunct w:val="0"/>
        <w:autoSpaceDE/>
        <w:autoSpaceDN/>
        <w:bidi w:val="0"/>
        <w:adjustRightInd/>
        <w:snapToGrid/>
        <w:spacing w:after="157" w:afterLines="50" w:line="360" w:lineRule="auto"/>
        <w:ind w:right="0" w:rightChars="0" w:firstLineChars="0"/>
        <w:jc w:val="both"/>
        <w:textAlignment w:val="auto"/>
        <w:outlineLvl w:val="9"/>
        <w:rPr>
          <w:b/>
          <w:bCs/>
          <w:sz w:val="24"/>
          <w:szCs w:val="32"/>
        </w:rPr>
      </w:pPr>
      <w:r>
        <w:rPr>
          <w:rFonts w:hint="eastAsia"/>
          <w:b/>
          <w:bCs/>
          <w:sz w:val="24"/>
          <w:szCs w:val="32"/>
        </w:rPr>
        <w:t>合同</w:t>
      </w:r>
      <w:r>
        <w:rPr>
          <w:b/>
          <w:bCs/>
          <w:sz w:val="24"/>
          <w:szCs w:val="32"/>
        </w:rPr>
        <w:t>双方</w:t>
      </w:r>
      <w:r>
        <w:rPr>
          <w:rFonts w:hint="eastAsia"/>
          <w:b/>
          <w:bCs/>
          <w:sz w:val="24"/>
          <w:szCs w:val="32"/>
        </w:rPr>
        <w:t>基本</w:t>
      </w:r>
      <w:r>
        <w:rPr>
          <w:b/>
          <w:bCs/>
          <w:sz w:val="24"/>
          <w:szCs w:val="32"/>
        </w:rPr>
        <w:t>信息条款</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asciiTheme="majorEastAsia" w:hAnsiTheme="majorEastAsia" w:eastAsiaTheme="majorEastAsia"/>
          <w:sz w:val="24"/>
          <w:szCs w:val="32"/>
        </w:rPr>
      </w:pPr>
      <w:r>
        <w:rPr>
          <w:rFonts w:hint="eastAsia" w:asciiTheme="majorEastAsia" w:hAnsiTheme="majorEastAsia" w:eastAsiaTheme="majorEastAsia"/>
          <w:sz w:val="24"/>
          <w:szCs w:val="32"/>
        </w:rPr>
        <w:t xml:space="preserve">对于企业的名称和法定代表人、负责人及其注册地址，应当以其《企业法人营业执照》或《营业执照》所载的名称为准，不要使用单位的简称等非正式名称。不具备相应主体资格的主体签署合同，可能会影响合同的法律效力。实践中，企事业单位的“业务部”、“办公室”等内设职能部门虽刻有印章，但并不属于在工商机关注册登记并领取《营业执照》的分支机构，不具备签约主体资格，如未经企事业单位授权或认可，其对外签署的合同无效。 </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asciiTheme="majorEastAsia" w:hAnsiTheme="majorEastAsia" w:eastAsiaTheme="majorEastAsia"/>
          <w:b/>
          <w:bCs/>
          <w:sz w:val="24"/>
          <w:szCs w:val="32"/>
        </w:rPr>
      </w:pPr>
      <w:r>
        <w:rPr>
          <w:rFonts w:asciiTheme="majorEastAsia" w:hAnsiTheme="majorEastAsia" w:eastAsiaTheme="majorEastAsia"/>
          <w:b/>
          <w:bCs/>
          <w:sz w:val="24"/>
          <w:szCs w:val="32"/>
        </w:rPr>
        <w:t>2. “鉴于”条款</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asciiTheme="majorEastAsia" w:hAnsiTheme="majorEastAsia" w:eastAsiaTheme="majorEastAsia"/>
          <w:sz w:val="24"/>
          <w:szCs w:val="32"/>
        </w:rPr>
      </w:pPr>
      <w:r>
        <w:rPr>
          <w:rFonts w:asciiTheme="majorEastAsia" w:hAnsiTheme="majorEastAsia" w:eastAsiaTheme="majorEastAsia"/>
          <w:sz w:val="24"/>
          <w:szCs w:val="32"/>
        </w:rPr>
        <w:t>“鉴于”</w:t>
      </w:r>
      <w:r>
        <w:rPr>
          <w:rFonts w:hint="eastAsia" w:asciiTheme="majorEastAsia" w:hAnsiTheme="majorEastAsia" w:eastAsiaTheme="majorEastAsia"/>
          <w:sz w:val="24"/>
          <w:szCs w:val="32"/>
        </w:rPr>
        <w:t>条款不是合同的正文部分，一般不约定双方根据合同进行交易的实质条件，是对当事人双方不具有直接约束力的条款，但是对整个合同具有"统领性"或"前提性"的作用。因为当事人签署合同总是有目的的，因而对于双方的签约目的和签约背景，应当在鉴于条款中说明，这样在将来的履行过程中或发生争议后，能够帮助当事人双方及解决争议的第三方、法院、仲裁机构等了解双方签约的真实目的、双方在签约时的真实状况，能够“回顾”签署时双方“强弱”状况，从而正确理解合同条款的真实含义。此外</w:t>
      </w:r>
      <w:r>
        <w:rPr>
          <w:rFonts w:asciiTheme="majorEastAsia" w:hAnsiTheme="majorEastAsia" w:eastAsiaTheme="majorEastAsia"/>
          <w:sz w:val="24"/>
          <w:szCs w:val="32"/>
        </w:rPr>
        <w:t>，</w:t>
      </w:r>
      <w:r>
        <w:rPr>
          <w:rFonts w:hint="eastAsia" w:asciiTheme="majorEastAsia" w:hAnsiTheme="majorEastAsia" w:eastAsiaTheme="majorEastAsia"/>
          <w:sz w:val="24"/>
          <w:szCs w:val="32"/>
        </w:rPr>
        <w:t>该</w:t>
      </w:r>
      <w:r>
        <w:rPr>
          <w:rFonts w:asciiTheme="majorEastAsia" w:hAnsiTheme="majorEastAsia" w:eastAsiaTheme="majorEastAsia"/>
          <w:sz w:val="24"/>
          <w:szCs w:val="32"/>
        </w:rPr>
        <w:t>部分</w:t>
      </w:r>
      <w:r>
        <w:rPr>
          <w:rFonts w:hint="eastAsia" w:asciiTheme="majorEastAsia" w:hAnsiTheme="majorEastAsia" w:eastAsiaTheme="majorEastAsia"/>
          <w:sz w:val="24"/>
          <w:szCs w:val="32"/>
        </w:rPr>
        <w:t>条款</w:t>
      </w:r>
      <w:r>
        <w:rPr>
          <w:rFonts w:asciiTheme="majorEastAsia" w:hAnsiTheme="majorEastAsia" w:eastAsiaTheme="majorEastAsia"/>
          <w:sz w:val="24"/>
          <w:szCs w:val="32"/>
        </w:rPr>
        <w:t>还可以</w:t>
      </w:r>
      <w:r>
        <w:rPr>
          <w:rFonts w:hint="eastAsia" w:asciiTheme="majorEastAsia" w:hAnsiTheme="majorEastAsia" w:eastAsiaTheme="majorEastAsia"/>
          <w:sz w:val="24"/>
          <w:szCs w:val="32"/>
        </w:rPr>
        <w:t>明确本合同双方的合作关系，从而确定本合同的性质。</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asciiTheme="majorEastAsia" w:hAnsiTheme="majorEastAsia" w:eastAsiaTheme="majorEastAsia"/>
          <w:b/>
          <w:bCs/>
          <w:sz w:val="24"/>
          <w:szCs w:val="32"/>
        </w:rPr>
      </w:pPr>
      <w:r>
        <w:rPr>
          <w:rFonts w:asciiTheme="majorEastAsia" w:hAnsiTheme="majorEastAsia" w:eastAsiaTheme="majorEastAsia"/>
          <w:b/>
          <w:bCs/>
          <w:sz w:val="24"/>
          <w:szCs w:val="32"/>
        </w:rPr>
        <w:t>3. 签约时间</w:t>
      </w:r>
      <w:r>
        <w:rPr>
          <w:rFonts w:hint="eastAsia" w:asciiTheme="majorEastAsia" w:hAnsiTheme="majorEastAsia" w:eastAsiaTheme="majorEastAsia"/>
          <w:b/>
          <w:bCs/>
          <w:sz w:val="24"/>
          <w:szCs w:val="32"/>
        </w:rPr>
        <w:t>与</w:t>
      </w:r>
      <w:r>
        <w:rPr>
          <w:rFonts w:asciiTheme="majorEastAsia" w:hAnsiTheme="majorEastAsia" w:eastAsiaTheme="majorEastAsia"/>
          <w:b/>
          <w:bCs/>
          <w:sz w:val="24"/>
          <w:szCs w:val="32"/>
        </w:rPr>
        <w:t>地点条款</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asciiTheme="majorEastAsia" w:hAnsiTheme="majorEastAsia" w:eastAsiaTheme="majorEastAsia"/>
          <w:sz w:val="24"/>
          <w:szCs w:val="32"/>
        </w:rPr>
      </w:pPr>
      <w:r>
        <w:rPr>
          <w:rFonts w:hint="eastAsia" w:asciiTheme="majorEastAsia" w:hAnsiTheme="majorEastAsia" w:eastAsiaTheme="majorEastAsia"/>
          <w:sz w:val="24"/>
          <w:szCs w:val="32"/>
        </w:rPr>
        <w:t xml:space="preserve">约定双方签署合同的具体时间、地点。签约时间是确定合同成立、合同生效的重要因素而签约地点是确定合同诉讼管辖属地的依据之一。实践中，当事人在签约时往往忽视芸至忘记写明签署日期，这会给确定合同的生效时间、各项履约期限等带来不便，甚至无法确定合同正文约定的各个时间点。 在约定签约地时，有的只注明在某省或某市，而未注明具体的区县或者具体的地点（如××大厦），也同样不能确定管辖法院，因为大部分案件的一审是由区县的基层法院受理，只有合同标的额特别大时，一审才会由地市级的中级法院或高级法院受理。 </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b/>
          <w:bCs/>
          <w:sz w:val="24"/>
          <w:szCs w:val="32"/>
        </w:rPr>
      </w:pPr>
      <w:r>
        <w:rPr>
          <w:rFonts w:asciiTheme="minorEastAsia" w:hAnsiTheme="minorEastAsia"/>
          <w:b/>
          <w:bCs/>
          <w:sz w:val="24"/>
          <w:szCs w:val="32"/>
        </w:rPr>
        <w:t xml:space="preserve">4. </w:t>
      </w:r>
      <w:r>
        <w:rPr>
          <w:b/>
          <w:bCs/>
          <w:sz w:val="24"/>
          <w:szCs w:val="32"/>
        </w:rPr>
        <w:t>联系人条款（</w:t>
      </w:r>
      <w:r>
        <w:rPr>
          <w:rFonts w:hint="eastAsia"/>
          <w:b/>
          <w:bCs/>
          <w:sz w:val="24"/>
          <w:szCs w:val="32"/>
        </w:rPr>
        <w:t>第</w:t>
      </w:r>
      <w:r>
        <w:rPr>
          <w:b/>
          <w:bCs/>
          <w:sz w:val="24"/>
          <w:szCs w:val="32"/>
        </w:rPr>
        <w:t>四</w:t>
      </w:r>
      <w:r>
        <w:rPr>
          <w:rFonts w:hint="eastAsia"/>
          <w:b/>
          <w:bCs/>
          <w:sz w:val="24"/>
          <w:szCs w:val="32"/>
        </w:rPr>
        <w:t>条</w:t>
      </w:r>
      <w:r>
        <w:rPr>
          <w:b/>
          <w:bCs/>
          <w:sz w:val="24"/>
          <w:szCs w:val="32"/>
        </w:rPr>
        <w:t>第五款）</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asciiTheme="majorEastAsia" w:hAnsiTheme="majorEastAsia" w:eastAsiaTheme="majorEastAsia"/>
          <w:sz w:val="24"/>
          <w:szCs w:val="32"/>
        </w:rPr>
      </w:pPr>
      <w:r>
        <w:rPr>
          <w:rFonts w:asciiTheme="majorEastAsia" w:hAnsiTheme="majorEastAsia" w:eastAsiaTheme="majorEastAsia"/>
          <w:sz w:val="24"/>
          <w:szCs w:val="32"/>
        </w:rPr>
        <w:t>电视剧节目的代理发行</w:t>
      </w:r>
      <w:r>
        <w:rPr>
          <w:rFonts w:hint="eastAsia" w:asciiTheme="majorEastAsia" w:hAnsiTheme="majorEastAsia" w:eastAsiaTheme="majorEastAsia"/>
          <w:sz w:val="24"/>
          <w:szCs w:val="32"/>
        </w:rPr>
        <w:t>期限较长，期间双方会进行多次沟通、反复往来文件，双 方约定确定的联系人及联系方式，对有效履约非常必要。合同中的联系人即视为合同一方给予联系人相应授权</w:t>
      </w:r>
      <w:r>
        <w:rPr>
          <w:rFonts w:asciiTheme="majorEastAsia" w:hAnsiTheme="majorEastAsia" w:eastAsiaTheme="majorEastAsia"/>
          <w:sz w:val="24"/>
          <w:szCs w:val="32"/>
        </w:rPr>
        <w:t>，</w:t>
      </w:r>
      <w:r>
        <w:rPr>
          <w:rFonts w:hint="eastAsia" w:asciiTheme="majorEastAsia" w:hAnsiTheme="majorEastAsia" w:eastAsiaTheme="majorEastAsia"/>
          <w:sz w:val="24"/>
          <w:szCs w:val="32"/>
        </w:rPr>
        <w:t>即该联系人有权签署、接收、送达相应法律文件，该联系人有权接受对方相应履约行为，该联系人可代表合同一方向对方进行履约。 由于</w:t>
      </w:r>
      <w:r>
        <w:rPr>
          <w:rFonts w:asciiTheme="majorEastAsia" w:hAnsiTheme="majorEastAsia" w:eastAsiaTheme="majorEastAsia"/>
          <w:sz w:val="24"/>
          <w:szCs w:val="32"/>
        </w:rPr>
        <w:t>联系人在合同履行过程中发挥着</w:t>
      </w:r>
      <w:r>
        <w:rPr>
          <w:rFonts w:hint="eastAsia" w:asciiTheme="majorEastAsia" w:hAnsiTheme="majorEastAsia" w:eastAsiaTheme="majorEastAsia"/>
          <w:sz w:val="24"/>
          <w:szCs w:val="32"/>
        </w:rPr>
        <w:t>极为</w:t>
      </w:r>
      <w:r>
        <w:rPr>
          <w:rFonts w:asciiTheme="majorEastAsia" w:hAnsiTheme="majorEastAsia" w:eastAsiaTheme="majorEastAsia"/>
          <w:sz w:val="24"/>
          <w:szCs w:val="32"/>
        </w:rPr>
        <w:t>重要</w:t>
      </w:r>
      <w:r>
        <w:rPr>
          <w:rFonts w:hint="eastAsia" w:asciiTheme="majorEastAsia" w:hAnsiTheme="majorEastAsia" w:eastAsiaTheme="majorEastAsia"/>
          <w:sz w:val="24"/>
          <w:szCs w:val="32"/>
        </w:rPr>
        <w:t>的</w:t>
      </w:r>
      <w:r>
        <w:rPr>
          <w:rFonts w:asciiTheme="majorEastAsia" w:hAnsiTheme="majorEastAsia" w:eastAsiaTheme="majorEastAsia"/>
          <w:sz w:val="24"/>
          <w:szCs w:val="32"/>
        </w:rPr>
        <w:t>作用，</w:t>
      </w:r>
      <w:r>
        <w:rPr>
          <w:rFonts w:hint="eastAsia" w:asciiTheme="majorEastAsia" w:hAnsiTheme="majorEastAsia" w:eastAsiaTheme="majorEastAsia"/>
          <w:sz w:val="24"/>
          <w:szCs w:val="32"/>
        </w:rPr>
        <w:t>因此在约定了联系人及联系方式时，如联系人或联系方式变更，均须提前或及时通知对方，否则，对方向原联系人或以原联系方式进行送达即视为有效送达。同时</w:t>
      </w:r>
      <w:r>
        <w:rPr>
          <w:rFonts w:asciiTheme="majorEastAsia" w:hAnsiTheme="majorEastAsia" w:eastAsiaTheme="majorEastAsia"/>
          <w:sz w:val="24"/>
          <w:szCs w:val="32"/>
        </w:rPr>
        <w:t>，</w:t>
      </w:r>
      <w:r>
        <w:rPr>
          <w:rFonts w:hint="eastAsia" w:asciiTheme="majorEastAsia" w:hAnsiTheme="majorEastAsia" w:eastAsiaTheme="majorEastAsia"/>
          <w:sz w:val="24"/>
          <w:szCs w:val="32"/>
        </w:rPr>
        <w:t>鉴于往来电子邮件是最便捷的联络及交付剧本的方式，在此务必要明确约定双方的电子邮件地址，当事人须在公共网站开设电子信箱。</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b/>
          <w:bCs/>
          <w:sz w:val="24"/>
          <w:szCs w:val="32"/>
        </w:rPr>
      </w:pPr>
      <w:r>
        <w:rPr>
          <w:rFonts w:asciiTheme="minorEastAsia" w:hAnsiTheme="minorEastAsia"/>
          <w:b/>
          <w:bCs/>
          <w:sz w:val="24"/>
          <w:szCs w:val="32"/>
        </w:rPr>
        <w:t xml:space="preserve">5. </w:t>
      </w:r>
      <w:r>
        <w:rPr>
          <w:rFonts w:hint="eastAsia"/>
          <w:b/>
          <w:bCs/>
          <w:sz w:val="24"/>
          <w:szCs w:val="32"/>
        </w:rPr>
        <w:t>管辖</w:t>
      </w:r>
      <w:r>
        <w:rPr>
          <w:b/>
          <w:bCs/>
          <w:sz w:val="24"/>
          <w:szCs w:val="32"/>
        </w:rPr>
        <w:t>条款（</w:t>
      </w:r>
      <w:r>
        <w:rPr>
          <w:rFonts w:hint="eastAsia"/>
          <w:b/>
          <w:bCs/>
          <w:sz w:val="24"/>
          <w:szCs w:val="32"/>
        </w:rPr>
        <w:t>第</w:t>
      </w:r>
      <w:r>
        <w:rPr>
          <w:b/>
          <w:bCs/>
          <w:sz w:val="24"/>
          <w:szCs w:val="32"/>
        </w:rPr>
        <w:t>四条第六款第二项）</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asciiTheme="majorEastAsia" w:hAnsiTheme="majorEastAsia" w:eastAsiaTheme="majorEastAsia"/>
          <w:sz w:val="24"/>
          <w:szCs w:val="32"/>
        </w:rPr>
      </w:pPr>
      <w:r>
        <w:rPr>
          <w:rFonts w:hint="eastAsia" w:asciiTheme="majorEastAsia" w:hAnsiTheme="majorEastAsia" w:eastAsiaTheme="majorEastAsia"/>
          <w:sz w:val="24"/>
          <w:szCs w:val="32"/>
        </w:rPr>
        <w:t>案件管辖法院应尽可能约定为己方所在地。当事人如不约定管辖法院，则只能由被告所在地法院或合同履行地法院受理。在</w:t>
      </w:r>
      <w:r>
        <w:rPr>
          <w:rFonts w:asciiTheme="majorEastAsia" w:hAnsiTheme="majorEastAsia" w:eastAsiaTheme="majorEastAsia"/>
          <w:sz w:val="24"/>
          <w:szCs w:val="32"/>
        </w:rPr>
        <w:t>代理发行</w:t>
      </w:r>
      <w:r>
        <w:rPr>
          <w:rFonts w:hint="eastAsia" w:asciiTheme="majorEastAsia" w:hAnsiTheme="majorEastAsia" w:eastAsiaTheme="majorEastAsia"/>
          <w:sz w:val="24"/>
          <w:szCs w:val="32"/>
        </w:rPr>
        <w:t xml:space="preserve">合同中，合同履行地往往是不确定的多个地方且难以举证证明，所以，往往只能由被告所在地法院受理。而仲裁解决争议的方式，只有在合同中明确约定选择仲裁及仲裁机构的全称方式下才有效。凡是未明确约定仲裁机构名称或不能确定仲裁机构名称，或者约定 “可以向签约地法院起诉或向北京仲裁委员会仲裁”或类似条款，均属于无效仲裁约定。仲裁约定无效时，则只能向法院起诉解决。 </w:t>
      </w:r>
    </w:p>
    <w:p>
      <w:pPr>
        <w:spacing w:line="360" w:lineRule="auto"/>
        <w:ind w:firstLine="480" w:firstLineChars="200"/>
        <w:rPr>
          <w:rFonts w:asciiTheme="majorEastAsia" w:hAnsiTheme="majorEastAsia" w:eastAsiaTheme="majorEastAsia"/>
          <w:sz w:val="24"/>
          <w:szCs w:val="32"/>
        </w:rPr>
      </w:pPr>
    </w:p>
    <w:p>
      <w:pPr>
        <w:spacing w:line="360" w:lineRule="auto"/>
        <w:ind w:firstLine="480" w:firstLineChars="200"/>
        <w:rPr>
          <w:rFonts w:hint="eastAsia" w:asciiTheme="majorEastAsia" w:hAnsiTheme="majorEastAsia" w:eastAsiaTheme="majorEastAsia"/>
          <w:sz w:val="24"/>
          <w:szCs w:val="32"/>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32"/>
          <w:szCs w:val="32"/>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jc w:val="both"/>
        <w:textAlignment w:val="auto"/>
        <w:rPr>
          <w:rFonts w:hint="eastAsia" w:ascii="宋体" w:hAnsi="宋体" w:eastAsia="宋体" w:cs="宋体"/>
          <w:sz w:val="32"/>
          <w:szCs w:val="32"/>
        </w:rPr>
      </w:pPr>
    </w:p>
    <w:p>
      <w:pPr>
        <w:pStyle w:val="2"/>
        <w:jc w:val="center"/>
        <w:rPr>
          <w:rFonts w:hint="eastAsia"/>
          <w:lang w:val="en-US" w:eastAsia="zh-CN"/>
        </w:rPr>
      </w:pPr>
      <w:r>
        <w:rPr>
          <w:rFonts w:hint="eastAsia"/>
          <w:lang w:val="en-US" w:eastAsia="zh-CN"/>
        </w:rPr>
        <w:t>法律依据</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cstheme="minorEastAsia"/>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【法律】</w:t>
      </w:r>
    </w:p>
    <w:p>
      <w:pPr>
        <w:spacing w:line="360" w:lineRule="auto"/>
        <w:rPr>
          <w:b/>
          <w:sz w:val="24"/>
          <w:szCs w:val="32"/>
        </w:rPr>
      </w:pPr>
      <w:r>
        <w:rPr>
          <w:b/>
          <w:sz w:val="24"/>
          <w:szCs w:val="32"/>
        </w:rPr>
        <w:t xml:space="preserve">《中华人民共和国民法总则》 </w:t>
      </w:r>
      <w:r>
        <w:rPr>
          <w:rFonts w:asciiTheme="minorEastAsia" w:hAnsiTheme="minorEastAsia"/>
          <w:b/>
          <w:sz w:val="24"/>
          <w:szCs w:val="32"/>
        </w:rPr>
        <w:t>2016</w:t>
      </w:r>
      <w:r>
        <w:rPr>
          <w:rFonts w:hint="eastAsia"/>
          <w:b/>
          <w:sz w:val="24"/>
          <w:szCs w:val="32"/>
        </w:rPr>
        <w:t>制定</w:t>
      </w:r>
      <w:r>
        <w:rPr>
          <w:b/>
          <w:sz w:val="24"/>
          <w:szCs w:val="32"/>
        </w:rPr>
        <w:t>：</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第一百六十一条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民事主体可以通过代理人实施民事法律行为。</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依照法律规定、当事人约定或者民事法律行为的性质，应当由本人亲自实施的民事法律行为，不得代理。 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第一百六十二条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代理人在代理权限内，以被代理人名义实施的民事法律行为，对被代理人发生效力。 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第一百六十三条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代理包括委托代理和法定代理。 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委托代理人按照被代理人的委托行使代理权。法定代理人依照法律的规定行使代理权。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第一百六十四条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代理人不履行或者不完全履行职责，造成被代理人损害的，应当承担民事责任。 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代理人和相对人恶意串通，损害被代理人合法权益的，代理人和相对人应当承担连带责任。 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第一百六十五条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委托代理授权采用书面形式的，授权委托书应当载明代理人的姓名或者名称、代理事项、权限和期间，并由被代理人签名或者盖章。 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第一百六十六条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数人为同一代理事项的代理人的，应当共同行使代理权，但是当事人另有约定的除外。 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第一百六十七条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代理人知道或者应当知道代理事项违法仍然实施代理行为，或者被代理人知道或者应当知道代理人的代理行为违法未作反对表示的，被代理人和代理人应当承担连带责任。 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第一百六十八条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代理人不得以被代理人的名义与自己实施民事法律行为，但是被代理人同意或者追认的除外。 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代理人不得以被代理人的名义与自己同时代理的其他人实施民事法律行为，但是被代理的双方同意或者追认的除外。 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第一百六十九条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代理人需要转委托第三人代理的，应当取得被代理人的同意或者追认。 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转委托代理经被代理人同意或者追认的，被代理人可以就代理事务直接指示转委托的第三人，代理人仅就第三人的选任以及对第三人的指示承担责任。 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转委托代理未经被代理人同意或者追认的，代理人应当对转委托的第三人的行为承担责任，但是在紧急情况下代理人为了维护被代理人的利益需要转委托第三人代理的除外。 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第一百七十条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执行法人或者非法人组织工作任务的人员，就其职权范围内的事项，以法人或者非法人组织的名义实施民事法律行为，对法人或者非法人组织发生效力。 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法人或者非法人组织对执行其工作任务的人员职权范围的限制，不得对抗善意相对人。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第一百七十一条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行为人没有代理权、超越代理权或者代理权终止后，仍然实施代理行为，未经被代理人追认的，对被代理人不发生效力。 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相对人可以催告被代理人自收到通知之日起一个月内予以追认。被代理人未作表示的，视为拒绝追认。行为人实施的行为被追认前，善意相对人有撤销的权利。撤销应当以通知的方式作出。 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行为人实施的行为未被追认的，善意相对人有权请求行为人履行债务或者就其受到的损害请求行为人赔偿，但是赔偿的范围不得超过被代理人追认时相对人所能获得的利益。 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相对人知道或者应当知道行为人无权代理的，相对人和行为人按照各自的过错承担责任。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第一百七十二条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行为人没有代理权、超越代理权或者代理权终止后，仍然实施代理行为，相对人有理由相信行为人有代理权的，代理行为有效。</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第一百七十三条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有下列情形之一的，委托代理终止： 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（一）代理期间届满或者代理事务完成； 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（二）被代理人取消委托或者代理人辞去委托； 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（三）代理人丧失民事行为能力； 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（四）代理人或者被代理人死亡； 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（五）作为代理人或者被代理人的法人、非法人组织终止。 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第一百七十四条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被代理人死亡后，有下列情形之一的，委托代理人实施的代理行为有效： 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（一）代理人不知道并且不应当知道被代理人死亡； 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（二）被代理人的继承人予以承认； 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（三）授权中明确代理权在代理事务完成时终止； 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（四）被代理人死亡前已经实施，为了被代理人的继承人的利益继续代理。作为被代理人的法人、非法人组织终止的，参照适用前款规定。 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第一百七十五条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有下列情形之一的，法定代理终止： 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（一）被代理人取得或者恢复完全民事行为能力； 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（二）代理人丧失民事行为能力； 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（三）代理人或者被代理人死亡； 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（四）法律规定的其他情形。 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《中华人民共和</w:t>
      </w:r>
      <w:r>
        <w:rPr>
          <w:rFonts w:hint="eastAsia" w:asciiTheme="minorEastAsia" w:hAnsiTheme="minorEastAsia" w:eastAsiaTheme="minorEastAsia" w:cstheme="minorEastAsia"/>
          <w:b/>
          <w:bCs/>
          <w:sz w:val="24"/>
          <w:szCs w:val="24"/>
          <w:lang w:val="en-US" w:eastAsia="zh-CN"/>
        </w:rPr>
        <w:t>国合同法》</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val="en-US" w:eastAsia="zh-CN"/>
        </w:rPr>
        <w:t>1999年公布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第九条  </w:t>
      </w:r>
      <w:r>
        <w:rPr>
          <w:rFonts w:hint="eastAsia" w:asciiTheme="minorEastAsia" w:hAnsiTheme="minorEastAsia" w:eastAsiaTheme="minorEastAsia" w:cstheme="minorEastAsia"/>
          <w:sz w:val="24"/>
          <w:szCs w:val="24"/>
          <w:lang w:val="en-US" w:eastAsia="zh-CN"/>
        </w:rPr>
        <w:t>当事人订立合同，应当具有相应的民事权利能力和民事行为能力。</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当事人依法可以委托代理人订立合同。</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第三十二条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当事人采用合同书形式订立合同的，自双方当事人签字或盖章时合同成立。</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第四十四条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依法成立的合同，自成立时生效。</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法律、行政法规规定应当办理批准、登记等手续生效的，依照其规定。</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第一百二十五条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当事人对合同条款的理解有争议的，应当按照合同所使用的词句、合同的有关条款、合同的目的、交易习惯以及诚实信用原则，确定该条款的真实意思。</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第三百九十六条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委托合同是委托人和受托人约定，由受托人处理委托人事务的合同。</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第三百九十七条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委托人可以特别委托受托人处理一项或者数项事务，也可以概括委托受托人处理一切事务。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第三百九十八条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委托人应当预付处理委托事务的费用。受托人为处理委托事务垫付的必要费用，委托人应当偿还该费用及其利息。</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第三百九十九条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受托人应当按照委托人的指示处理委托事务。需要变更委托人指示的，应当经委托人同意；因情况紧急，难以和委托人取得联系的，受托人应当妥善处理委托事务，但事后应当将该情况及时报告委托人。</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第四百条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受托人应当亲自处理委托事务。经委托人同意，受托人可以转委托。转委托经同意的，委托人可以就委托事务直接指示转委托的第三人，受托人仅就第三人的选任及其对第三人的指示承担责任。转委托未经同意的，受托人应当对转委托的第三人的行为承担责任，但在紧急情况下受托人为维护委托人的利益需要转委托的除外。</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第四百零一条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受托人应当按照委托人的要求，报告委托事务的处理情况。委托合同终止时，受托人应当报告委托事务的结果。</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第四百零二条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受托人以自己的名义，在委托人的授权范围内与第三人订立的合同，第三人在订立合同时知道受托人与委托人之间的代理关系的，该合同直接约束委托人和第三人，但有确切证据证明该合同只约束受托人和第三人的除外。</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第四百零三条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受托人以自己的名义与第三人订立合同时，第三人不知道受托人与委托人之间的代理关系的，受托人因第三人的原因对委托人不履行义务，受托人应当向委托人披露第三人，委托人因此可以行使受托人对第三人的权利，但第三人与受托人订立合同时如果知道该委托人就不会订立合同的除外。</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受托人因委托人的原因对第三人不履行义务，受托人应当向第三人披露委托人，第三人因此可以选择受托人或者委托人作为相对人主张其权利，但第三人不得变更选定的相对人。</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委托人行使受托人对第三人的权利的，第三人可以向委托人主张其对受托人的抗辩。第三人选定委托人作为其相对人的，委托人可以向第三人主张其对受托人的抗辩以及受托人对第三人的抗辩。</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第四百零四条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受托人处理委托事务取得的财产，应当转交给委托人。</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第四百零五条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受托人完成委托事务的，委托人应当向其支付报酬。因不可归责于受托人的事由，委托合同解除或者委托事务不能完成的，委托人应当向受托人支付相应的报酬。当事人另有约定的，按照其约定。</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第四百零六条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有偿的委托合同，因受托人的过错给委托人造成损失的，委托人可以要求赔偿损失。无偿的委托合同，因受托人的故意或者重大过失给委托人造成损失的，委托人可以要求赔偿损失。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受托人超越权限给委托人造成损失的，应当赔偿损失。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第四百零七条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受托人处理委托事务时，因不可归责于自己的事由受到损失的，可以向委托人要求赔偿损失。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第四百零八条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委托人经受托人同意，可以在受托人之外委托第三人处理委托事务。因此给受托人造成损失的，受托人可以向委托人要求赔偿损失。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第四百零九条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两个以上的受托人共同处理委托事务的，对委托人承担连带责任。</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第四百一十条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委托人或者受托人可以随时解除委托合同。因解除合同给对方造成损失的，除不可归责于该当事人的事由以外，应当赔偿损失。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第四百一十一条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委托人或者受托人死亡、丧失民事行为能力或者破产的，委托合同终止，但当事人另有约定或者根据委托事务的性质不宜终止的除外。</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第四百一十二条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　因委托人死亡、丧失民事行为能力或者破产，致使委托合同终止将损害委托人利益的，在委托人的继承人、法定代理人或者清算组织承受委托事务之前，受托人应当继续处理委托事务。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第四百一十三条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因受托人死亡、丧失民事行为能力或者破产，致使委托合同终止的，受托人的继承人、法定代理人或者清算组织应当及时通知委托人。因委托合同终止将损害委托人利益的，在委托人作出善后处理之前，受托人的继承人、法定代理人或者清算组织应当采取必要措施。</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《中华人民共和国民事诉讼法》</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val="en-US" w:eastAsia="zh-CN"/>
        </w:rPr>
        <w:t>2012年修正</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第二十三条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因合同纠纷提起的诉讼，由被告住所地或者合同履行地人民法院管辖。</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第三十四条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合同或者其他财产权益纠纷的当事人可以书面协议选择被告住所地、合同履行地、合同签订地、原告住所地、标的物所在地等与争议有实际联系的地点的人民法院管辖，但不得违反本法对级别管辖和专属管辖的规定。</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《中华人民共和国仲裁法》</w:t>
      </w:r>
      <w:r>
        <w:rPr>
          <w:rFonts w:hint="eastAsia" w:asciiTheme="minorEastAsia" w:hAnsi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val="en-US" w:eastAsia="zh-CN"/>
        </w:rPr>
        <w:t>2009年修正</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第四条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当事人采用仲裁方式解决纠纷，应当双方自愿，达成仲裁协议。没有仲裁协议，一方申请仲裁的，仲裁委员会不予受理。</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第五条</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en-US" w:eastAsia="zh-CN"/>
        </w:rPr>
        <w:t>当事人达成仲裁协议，一方向人民法院起诉的，人民法院不予受理，但仲裁协议无效的除外。</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cstheme="minorEastAsia"/>
          <w:b/>
          <w:bCs/>
          <w:sz w:val="24"/>
          <w:szCs w:val="24"/>
          <w:lang w:eastAsia="zh-CN"/>
        </w:rPr>
      </w:pPr>
      <w:r>
        <w:rPr>
          <w:rFonts w:hint="eastAsia" w:asciiTheme="minorEastAsia" w:hAnsiTheme="minorEastAsia" w:cstheme="minorEastAsia"/>
          <w:b/>
          <w:bCs/>
          <w:sz w:val="24"/>
          <w:szCs w:val="24"/>
          <w:lang w:eastAsia="zh-CN"/>
        </w:rPr>
        <w:t>《中华人民共和国著作权法》</w:t>
      </w:r>
      <w:r>
        <w:rPr>
          <w:rFonts w:hint="eastAsia" w:asciiTheme="minorEastAsia" w:hAnsiTheme="minorEastAsia" w:cstheme="minorEastAsia"/>
          <w:b/>
          <w:bCs/>
          <w:sz w:val="24"/>
          <w:szCs w:val="24"/>
          <w:lang w:val="en-US" w:eastAsia="zh-CN"/>
        </w:rPr>
        <w:t xml:space="preserve"> 2010修正</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eastAsia="zh-CN"/>
        </w:rPr>
      </w:pPr>
      <w:r>
        <w:rPr>
          <w:rFonts w:hint="eastAsia" w:asciiTheme="minorEastAsia" w:hAnsiTheme="minorEastAsia" w:cstheme="minorEastAsia"/>
          <w:b w:val="0"/>
          <w:bCs w:val="0"/>
          <w:sz w:val="24"/>
          <w:szCs w:val="24"/>
          <w:lang w:eastAsia="zh-CN"/>
        </w:rPr>
        <w:t xml:space="preserve">第二条 </w:t>
      </w:r>
      <w:r>
        <w:rPr>
          <w:rFonts w:hint="eastAsia" w:asciiTheme="minorEastAsia" w:hAnsiTheme="minorEastAsia" w:cstheme="minorEastAsia"/>
          <w:b w:val="0"/>
          <w:bCs w:val="0"/>
          <w:sz w:val="24"/>
          <w:szCs w:val="24"/>
          <w:lang w:val="en-US" w:eastAsia="zh-CN"/>
        </w:rPr>
        <w:t xml:space="preserve"> </w:t>
      </w:r>
      <w:r>
        <w:rPr>
          <w:rFonts w:hint="eastAsia" w:asciiTheme="minorEastAsia" w:hAnsiTheme="minorEastAsia" w:cstheme="minorEastAsia"/>
          <w:b w:val="0"/>
          <w:bCs w:val="0"/>
          <w:sz w:val="24"/>
          <w:szCs w:val="24"/>
          <w:lang w:eastAsia="zh-CN"/>
        </w:rPr>
        <w:t>中国公民、法人或者其他组织的作品，不论是否发表，依照本法享有著作权。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eastAsia="zh-CN"/>
        </w:rPr>
      </w:pPr>
      <w:r>
        <w:rPr>
          <w:rFonts w:hint="eastAsia" w:asciiTheme="minorEastAsia" w:hAnsiTheme="minorEastAsia" w:cstheme="minorEastAsia"/>
          <w:b w:val="0"/>
          <w:bCs w:val="0"/>
          <w:sz w:val="24"/>
          <w:szCs w:val="24"/>
          <w:lang w:eastAsia="zh-CN"/>
        </w:rPr>
        <w:t xml:space="preserve">第三条 </w:t>
      </w:r>
      <w:r>
        <w:rPr>
          <w:rFonts w:hint="eastAsia" w:asciiTheme="minorEastAsia" w:hAnsiTheme="minorEastAsia" w:cstheme="minorEastAsia"/>
          <w:b w:val="0"/>
          <w:bCs w:val="0"/>
          <w:sz w:val="24"/>
          <w:szCs w:val="24"/>
          <w:lang w:val="en-US" w:eastAsia="zh-CN"/>
        </w:rPr>
        <w:t xml:space="preserve"> </w:t>
      </w:r>
      <w:r>
        <w:rPr>
          <w:rFonts w:hint="eastAsia" w:asciiTheme="minorEastAsia" w:hAnsiTheme="minorEastAsia" w:cstheme="minorEastAsia"/>
          <w:b w:val="0"/>
          <w:bCs w:val="0"/>
          <w:sz w:val="24"/>
          <w:szCs w:val="24"/>
          <w:lang w:eastAsia="zh-CN"/>
        </w:rPr>
        <w:t>本法所称的作品，包括以下列形式创作的文学、艺术和自然科学、社会科学、工程技术等作品：</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eastAsia="zh-CN"/>
        </w:rPr>
      </w:pPr>
      <w:r>
        <w:rPr>
          <w:rFonts w:hint="eastAsia" w:asciiTheme="minorEastAsia" w:hAnsiTheme="minorEastAsia" w:cstheme="minorEastAsia"/>
          <w:b w:val="0"/>
          <w:bCs w:val="0"/>
          <w:sz w:val="24"/>
          <w:szCs w:val="24"/>
          <w:lang w:eastAsia="zh-CN"/>
        </w:rPr>
        <w:t>（六）电影作品和以类似摄制电影的方法创作的作品；</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eastAsia="zh-CN"/>
        </w:rPr>
      </w:pPr>
      <w:r>
        <w:rPr>
          <w:rFonts w:hint="eastAsia" w:asciiTheme="minorEastAsia" w:hAnsiTheme="minorEastAsia" w:cstheme="minorEastAsia"/>
          <w:b w:val="0"/>
          <w:bCs w:val="0"/>
          <w:sz w:val="24"/>
          <w:szCs w:val="24"/>
          <w:lang w:eastAsia="zh-CN"/>
        </w:rPr>
        <w:t>第四条</w:t>
      </w:r>
      <w:r>
        <w:rPr>
          <w:rFonts w:hint="eastAsia" w:asciiTheme="minorEastAsia" w:hAnsiTheme="minorEastAsia" w:cstheme="minorEastAsia"/>
          <w:b w:val="0"/>
          <w:bCs w:val="0"/>
          <w:sz w:val="24"/>
          <w:szCs w:val="24"/>
          <w:lang w:val="en-US" w:eastAsia="zh-CN"/>
        </w:rPr>
        <w:t xml:space="preserve"> </w:t>
      </w:r>
      <w:r>
        <w:rPr>
          <w:rFonts w:hint="eastAsia" w:asciiTheme="minorEastAsia" w:hAnsiTheme="minorEastAsia" w:cstheme="minorEastAsia"/>
          <w:b w:val="0"/>
          <w:bCs w:val="0"/>
          <w:sz w:val="24"/>
          <w:szCs w:val="24"/>
          <w:lang w:eastAsia="zh-CN"/>
        </w:rPr>
        <w:t xml:space="preserve"> 著作权人行使著作权，不得违反宪法和法律，不得损害公共利益。国家对作品的出版、传播依法进行监督管理。</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0"/>
        <w:jc w:val="both"/>
        <w:textAlignment w:val="auto"/>
        <w:outlineLvl w:val="9"/>
        <w:rPr>
          <w:rFonts w:hint="eastAsia" w:asciiTheme="minorEastAsia" w:hAnsiTheme="minorEastAsia" w:cstheme="minorEastAsia"/>
          <w:b w:val="0"/>
          <w:bCs w:val="0"/>
          <w:sz w:val="24"/>
          <w:szCs w:val="24"/>
          <w:lang w:eastAsia="zh-CN"/>
        </w:rPr>
      </w:pPr>
      <w:r>
        <w:rPr>
          <w:rFonts w:hint="eastAsia" w:asciiTheme="minorEastAsia" w:hAnsiTheme="minorEastAsia" w:cstheme="minorEastAsia"/>
          <w:b w:val="0"/>
          <w:bCs w:val="0"/>
          <w:sz w:val="24"/>
          <w:szCs w:val="24"/>
          <w:lang w:eastAsia="zh-CN"/>
        </w:rPr>
        <w:t>第七条</w:t>
      </w:r>
      <w:r>
        <w:rPr>
          <w:rFonts w:hint="eastAsia" w:asciiTheme="minorEastAsia" w:hAnsiTheme="minorEastAsia" w:cstheme="minorEastAsia"/>
          <w:b w:val="0"/>
          <w:bCs w:val="0"/>
          <w:sz w:val="24"/>
          <w:szCs w:val="24"/>
          <w:lang w:val="en-US" w:eastAsia="zh-CN"/>
        </w:rPr>
        <w:t xml:space="preserve"> </w:t>
      </w:r>
      <w:r>
        <w:rPr>
          <w:rFonts w:hint="eastAsia" w:asciiTheme="minorEastAsia" w:hAnsiTheme="minorEastAsia" w:cstheme="minorEastAsia"/>
          <w:b w:val="0"/>
          <w:bCs w:val="0"/>
          <w:sz w:val="24"/>
          <w:szCs w:val="24"/>
          <w:lang w:eastAsia="zh-CN"/>
        </w:rPr>
        <w:t xml:space="preserve"> 国务院著作权行政管理部门主管全国的著作权管理工作；各省、自治区、直辖市人民政府的著作权行政管理部门主管本行政区域的著作权管理工作。</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第九条  著作权人包括：</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（一）作者；</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（二）其他依照本法享有著作权的公民、法人或者其他组织。</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第十条  著作权包括下列人身权和财产权：</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（十二）信息网络传播权，即以有线或者无线方式向公众提供作品，使公众可以在其个人选定的时间和地点获得作品的权利；</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著作权人可以许可他人行使前款第（五）项至第（十七）项规定的权利，并依照约定或者本法有关规定获得报酬。</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著作权人可以全部或者部分转让本条第一款第（五）项至第（十七）项规定的权利，并依照约定或者本法有关规定获得报酬。</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第十五条　 电影作品和以类似摄制电影的方法创作的作品的著作权由制片者享有，但编剧、导演、摄影、作词、作曲等作者享有署名权，并有权按照与制片者签订的合同获得报酬。</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第二十一条 　电影作品和以类似摄制电影的方法创作的作品、摄影作品，其发表权、本法第十条第一款第（五）项至第（十七）项规定的权利的保护期为五十年，截止于作品首次发表后第五十年的12月31日，但作品自创作完成后五十年内未发表的，本法不再保护。</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第二十四条 　使用他人作品应当同著作权人订立许可使用合同，本法规定可以不经许可的除外。</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许可使用合同包括下列主要内容：</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（一）许可使用的权利种类；</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（二）许可使用的权利是专有使用权或者非专有使用权；</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（三）许可使用的地域范围、期间；</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（四）付酬标准和办法；</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（五）违约责任；</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（六）双方认为需要约定的其他内容。</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第二十七条　 许可使用合同和转让合同中著作权人未明确许可、转让的权利，未经著作权人同意，另一方当事人不得行使。</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第二十八条 　使用作品的付酬标准可以由当事人约定，也可以按照国务院著作权行政管理部门会同有关部门制定的付酬标准支付报酬。当事人约定不明确的，按照国务院著作权行政管理部门会同有关部门制定的付酬标准支付报酬。</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第二十九条　 出版者、表演者、录音录像制作者、广播电台、电视台等依照本法有关规定使用他人作品的，不得侵犯作者的署名权、修改权、保护作品完整权和获得报酬的权利。</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第四十八条 　有下列侵权行为的，应当根据情况，承担停止侵害、消除影响、赔礼道歉、赔偿损失等民事责任；同时损害公共利益的，可以由著作权行政管理部门责令停止侵权行为，没收违法所得，没收、销毁侵权复制品，并可处以罚款；情节严重的，著作权行政管理部门还可以没收主要用于制作侵权复制品的材料、工具、设备等；构成犯罪的，依法追究刑事责任：</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（一）未经著作权人许可，复制、发行、表演、放映、广播、汇编、通过信息网络向公众传播其作品的，本法另有规定的除外；</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　　（七）未经著作权人或者与著作权有关的权利人许可，故意删除或者改变作品、录音录像制品等的权利管理电子信息的，法律、行政法规另有规定的除外；</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第四十九条 　侵犯著作权或者与著作权有关的权利的，侵权人应当按照权利人的实际损失给予赔偿；实际损失难以计算的，可以按照侵权人的违法所得给予赔偿。赔偿数额还应当包括权利人为制止侵权行为所支付的合理开支。</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权利人的实际损失或者侵权人的违法所得不能确定的，由人民法院根据侵权行为的情节，判决给予五十万元以下的赔偿。</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第五十条　 著作权人或者与著作权有关的权利人有证据证明他人正在实施或者即将实施侵犯其权利的行为，如不及时制止将会使其合法权益受到难以弥补的损害的，可以在起诉前向人民法院申请采取责令停止有关行为和财产保全的措施。</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人民法院处理前款申请，适用《中华人民共和国民事诉讼法》第九十三条至第九十六条和第九十九条的规定。</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第五十一条 　为制止侵权行为，在证据可能灭失或者以后难以取得的情况下，著作权人或者与著作权有关的权利人可以在起诉前向人民法院申请保全证据。人民法院接受申请后，必须在四十八小时内作出裁定；裁定采取保全措施的，应当立即开始执行。</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人民法院可以责令申请人提供担保，申请人不提供担保的，驳回申请。</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申请人在人民法院采取保全措施后十五日内不起诉的，人民法院应当解除保全措施。</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第五十二条 　人民法院审理案件，对于侵犯著作权或者与著作权有关的权利的，可以没收违法所得、侵权复制品以及进行违法活动的财物。</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第五十四条　 当事人不履行合同义务或者履行合同义务不符合约定条件的，应当依照《中华人民共和国民法通则》、《中华人民共和国合同法》等有关法律规定承担民事责任。</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第五十五条 　著作权纠纷可以调解，也可以根据当事人达成的书面仲裁协议或者著作权合同中的仲裁条款，向仲裁机构申请仲裁。</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当事人没有书面仲裁协议，也没有在著作权合同中订立仲裁条款的，可以直接向人民法院起诉。</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第五十九条 　计算机软件、信息网络传播权的保护办法由国务院另行规定。</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微软雅黑" w:hAnsi="微软雅黑" w:eastAsia="微软雅黑" w:cs="微软雅黑"/>
          <w:b/>
          <w:bCs/>
          <w:sz w:val="36"/>
          <w:szCs w:val="44"/>
          <w:lang w:val="en-US" w:eastAsia="zh-CN"/>
        </w:rPr>
      </w:pPr>
      <w:r>
        <w:rPr>
          <w:rFonts w:hint="eastAsia" w:ascii="微软雅黑" w:hAnsi="微软雅黑" w:eastAsia="微软雅黑" w:cs="微软雅黑"/>
          <w:b/>
          <w:bCs/>
          <w:sz w:val="36"/>
          <w:szCs w:val="44"/>
          <w:lang w:val="en-US" w:eastAsia="zh-CN"/>
        </w:rPr>
        <w:t>行政法规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《中华人民共和国著作权实施条例》2013修订</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xml:space="preserve">第四条 </w:t>
      </w:r>
      <w:r>
        <w:rPr>
          <w:rFonts w:hint="eastAsia" w:asciiTheme="minorEastAsia" w:hAnsi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lang w:val="en-US" w:eastAsia="zh-CN"/>
        </w:rPr>
        <w:t>著作权法和本条例中下列作品的含义：</w:t>
      </w:r>
    </w:p>
    <w:p>
      <w:pPr>
        <w:keepNext w:val="0"/>
        <w:keepLines w:val="0"/>
        <w:pageBreakBefore w:val="0"/>
        <w:widowControl w:val="0"/>
        <w:numPr>
          <w:ilvl w:val="0"/>
          <w:numId w:val="31"/>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电影作品和以类似摄制电影的方法创作的作品，是指摄制在一定介质上，由一系列有伴音或者无伴音的画面组成，并且借助适当装置放映或者以其他方式传播的作品；</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第二十三条  使用他人作品应当同著作权人订立许可使用合同，许可使用的权利是专有使用权的，应当采取书面形式，但是报社、期刊社刊登作品除外。</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第二十四条  著作权法第二十四条规定的专有使用权的内容由合同约定，合同没有约定或者约定不明的，视为被许可人有权排除包括著作权人在内的任何人以同样的方式使用作品；除合同另有约定外，被许可人许可第三人行使同一权利，必须取得著作权人的许可。</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第二十五条  与著作权人订立专有许可使用合同、转让合同的，可以向著作权行政管理部门备案。</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2" w:firstLineChars="20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 xml:space="preserve">《信息网络传播权保护条例》 2013修订 </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第二条　权利人享有的信息网络传播权受著作权法和本条例保护。除法律、行政法规另有规定的外，任何组织或者个人将他人的作品、表演、录音录像制品通过信息网络向公众提供，应当取得权利人许可，并支付报酬。</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第五条　 未经权利人许可，任何组织或者个人不得进行下列行为：</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（一）故意删除或者改变通过信息网络向公众提供的作品、表演、录音录像制品的权利管理电子信息，但由于技术上的原因无法避免删除或者改变的除外；</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（二）通过信息网络向公众提供明知或者应知未经权利人许可被删除或者改变权利管理电子信息的作品、表演、录音录像制品。</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第十五条　 网络服务提供者接到权利人的通知书后，应当立即删除涉嫌侵权的作品、表演、录音录像制品，或者断开与涉嫌侵权的作品、表演、录音录像制品的链接，并同时将通知书转送提供作品、表演、录音录像制品的服务对象；服务对象网络地址不明、无法转送的，应当将通知书的内容同时在信息网络上公告。</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第十六条 　服务对象接到网络服务提供者转送的通知书后，认为其提供的作品、表演、录音录像制品未侵犯他人权利的，可以向网络服务提供者提交书面说明，要求恢复被删除的作品、表演、录音录像制品，或者恢复与被断开的作品、表演、录音录像制品的链接。书面说明应当包含下列内容：</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（一）服务对象的姓名（名称）、联系方式和地址；</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（二）要求恢复的作品、表演、录音录像制品的名称和网络地址；</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（三）不构成侵权的初步证明材料。</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服务对象应当对书面说明的真实性负责。</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第十七条　 网络服务提供者接到服务对象的书面说明后，应当立即恢复被删除的作品、表演、录音录像制品，或者可以恢复与被断开的作品、表演、录音录像制品的链接，同时将服务对象的书面说明转送权利人。权利人不得再通知网络服务提供者删除该作品、表演、录音录像制品，或者断开与该作品、表演、录音录像制品的链接。</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第二十六条</w:t>
      </w:r>
      <w:r>
        <w:rPr>
          <w:rFonts w:hint="eastAsia" w:asciiTheme="minorEastAsia" w:hAnsi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lang w:val="en-US" w:eastAsia="zh-CN"/>
        </w:rPr>
        <w:t>　本条例下列用语的含义：</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信息网络传播权，是指以有线或者无线方式向公众提供作品、表演或者录音录像制品，使公众可以在其个人选定的时间和地点获得作品、表演或者录音录像制品的权利。</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　　技术措施，是指用于防止、限制未经权利人许可浏览、欣赏作品、表演、录音录像制品的或者通过信息网络向公众提供作品、表演、录音录像制品的有效技术、装置或者部件。</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0"/>
        <w:jc w:val="both"/>
        <w:textAlignment w:val="auto"/>
        <w:outlineLvl w:val="9"/>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权利管理电子信息，是指说明作品及其作者、表演及其表演者、录音录像制品及其制作者的信息，作品、表演、录音录像制品权利人的信息和使用条件的信息，以及表示上述信息的数字或者代码。</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0"/>
        <w:jc w:val="both"/>
        <w:textAlignment w:val="auto"/>
        <w:outlineLvl w:val="9"/>
        <w:rPr>
          <w:rFonts w:hint="eastAsia" w:asciiTheme="minorEastAsia" w:hAnsiTheme="minorEastAsia" w:eastAsiaTheme="minorEastAsia" w:cstheme="minor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微软雅黑" w:hAnsi="微软雅黑" w:eastAsia="微软雅黑" w:cs="微软雅黑"/>
          <w:b/>
          <w:bCs/>
          <w:sz w:val="36"/>
          <w:szCs w:val="36"/>
          <w:lang w:val="en-US" w:eastAsia="zh-CN"/>
        </w:rPr>
      </w:pPr>
      <w:r>
        <w:rPr>
          <w:rFonts w:hint="eastAsia" w:ascii="微软雅黑" w:hAnsi="微软雅黑" w:eastAsia="微软雅黑" w:cs="微软雅黑"/>
          <w:b/>
          <w:bCs/>
          <w:sz w:val="36"/>
          <w:szCs w:val="36"/>
          <w:lang w:val="en-US" w:eastAsia="zh-CN"/>
        </w:rPr>
        <w:t>部门规章</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w:t>
      </w:r>
      <w:r>
        <w:rPr>
          <w:rFonts w:hint="eastAsia" w:asciiTheme="minorEastAsia" w:hAnsiTheme="minorEastAsia" w:eastAsiaTheme="minorEastAsia" w:cstheme="minorEastAsia"/>
          <w:b/>
          <w:bCs/>
          <w:sz w:val="24"/>
          <w:szCs w:val="24"/>
          <w:lang w:val="en-US" w:eastAsia="zh-CN"/>
        </w:rPr>
        <w:t>电视剧内容管理规定</w:t>
      </w:r>
      <w:r>
        <w:rPr>
          <w:rFonts w:hint="eastAsia" w:asciiTheme="minorEastAsia" w:hAnsiTheme="minorEastAsia" w:cstheme="minorEastAsia"/>
          <w:b/>
          <w:bCs/>
          <w:sz w:val="24"/>
          <w:szCs w:val="24"/>
          <w:lang w:val="en-US" w:eastAsia="zh-CN"/>
        </w:rPr>
        <w:t>》 2016修正</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第三条 　本规定所称电视剧是指：</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（一）用于境内电视台播出或者境内外发行的电视剧（含电视动画片），包括国产电视剧（以下简称国产剧）和与境外机构联合制作的电视剧（以下简称合拍剧）；</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（二）用于境内电视台播出的境外引进电视剧（含电视动画片、电影故事片，以下简称引进剧）。</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第五条 　电视剧不得载有下列内容：</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（一）违反宪法确定的基本原则，煽动抗拒或者破坏宪法、法律、行政法规和规章实施的；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（二）危害国家统一、主权和领土完整的；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（三）泄露国家秘密，危害国家安全，损害国家荣誉和利益的；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（四）煽动民族仇恨、民族歧视，侵害民族风俗习惯，伤害民族感情，破坏民族团结的；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（五）违背国家宗教政策，宣扬宗教极端主义和邪教、迷信，歧视、侮辱宗教信仰的；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（六）扰乱社会秩序，破坏社会稳定的；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（七）宣扬淫秽、赌博、暴力、恐怖、吸毒，教唆犯罪或者传授犯罪方法的；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（八）侮辱、诽谤他人的；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（九）危害社会公德或者民族优秀文化传统的；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（十）侵害未成年人合法权益或者有害未成年人身心健康的；</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（十一）法律、行政法规和规章禁止的其他内容。</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国务院广播影视行政部门依据前款规定，制定电视剧内容管理的具体标准。</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第六条 　国务院广播影视行政部门负责全国的电视剧内容管理和监督工作。</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省、自治区、直辖市人民政府广播影视行政部门负责本行政区域内的电视剧内容管理和监督工作。</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第十五条 　国产剧、合拍剧、引进剧实行内容审查和发行许可制度。未取得发行许可的电视剧，不得发行、播出和评奖。</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第二十四条 　省、自治区、直辖市以上人民政府广播影视行政部门在收到完备的报审材料后，应当在五十日内作出许可或者不予许可的决定；其中审查时间为三十日。许可的，发给电视剧发行许可证；不予许可的，应当通知申请人并书面说明理由。</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经审查需要修改的，送审机构应当在修改后，依照本规定重新送审。</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电视剧发行许可证由国务院广播影视行政部门统一印制。</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第二十七条 　已经取得电视剧发行许可证的电视剧，国务院广播影视行政部门根据公共利益的需要，可以作出责令修改、停止播出或者不得发行、评奖的决定。</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第二十八条 　已经取得电视剧发行许可证的电视剧，应当按照审查通过的内容发行和播出。</w:t>
      </w:r>
    </w:p>
    <w:p>
      <w:pPr>
        <w:keepNext w:val="0"/>
        <w:keepLines w:val="0"/>
        <w:pageBreakBefore w:val="0"/>
        <w:widowControl w:val="0"/>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变更剧名、主要人物、主要情节和剧集长度等事项的，原送审机构应当依照本规定向原发证机关重新送审。</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《广播电视节目制作经营管理规定》 2015修正</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第十二条  电视剧由持有《广播电视节目制作经营许可证》的机构、地市级（含）以上电视台（含广播电视台、广播影视集团）和持有《摄制电影许可证》的电影制片机构制作，但须事先另行取得电视剧制作许可。</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第十三条　 电视剧制作许可证分为《电视剧制作许可证（乙种）》和《电视剧制作许可证（甲种）》两种，由广电总局统一印制。</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《电视剧制作许可证（乙种）》仅限于该证所标明的剧目使用，有效期限不超过180日。特殊情况下经发证机关批准后，可适当延期。</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《电视剧制作许可证（甲种）》有效期限为两年，有效期届满前，对持证机构制作的所有电视剧均有效。</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　　第十四条　 《电视剧制作许可证（乙种）》由省级以上广播电视行政部门核发。其中，在京的中央单位及其直属机构直接向广电总局提出申请，其他机构向所在地广播电视行政部门提出申请，经逐级审核后，报省级广播电视行政部门审批。</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第十五条 　申领《电视剧制作许可证（乙种）》，申请机构须提交以下申请材料：</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（一）申请报告；</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（二）《电视剧制作许可证（乙种）申领登记表》；</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（三）广电总局题材规划立项批准文件复印件；</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（四）编剧授权书；</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（五）申请机构与制片人、导演、摄像、主要演员等主创人员和合作机构（投资机构）等签定的合同或合作意向书复印件。其中，如聘请境外主创人员参与制作的，还需提供广电总局的批准文件复印件；</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（六）《广播电视节目制作经营许可证》（复印件）或电视台、电影制片机构的相应资质证明；</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（七）持证机构出具的制作资金落实证明。</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第十六条　 省级广播电视行政部门应在核发《电视剧制作许可证（乙种）》后的一周内将核发情况报广电总局备案。</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　　第十七条 　电视剧制作机构在连续两年内制作完成六部以上单本剧或三部以上连续剧（3集以上/部）的，可按程序向广电总局申请《电视剧制作许可证（甲种）》资格。</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第十八条 　申领《电视剧制作许可证（甲种）》，申请机构须提交以下申请材料：</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（一）申请报告；</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（二）《电视剧制作许可证（甲种）》申请表；</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（三）最近两年申领的《电视剧制作许可证（乙种）》（复印件）；</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（四）最近两年持《电视剧制作许可证（乙种）》制作完成的电视剧目录及相应的《电视剧发行许可证》（复印件）。</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2" w:firstLineChars="200"/>
        <w:jc w:val="both"/>
        <w:textAlignment w:val="auto"/>
        <w:outlineLvl w:val="9"/>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 xml:space="preserve">《互联网视听节目服务管理规定》 2015修正 </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第七条 　从事互联网视听节目服务，应当依照本规定取得广播电影电视主管部门颁发的《信息网络传播视听节目许可证》（以下简称《许可证》）或履行备案手续。</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未按照本规定取得广播电影电视主管部门颁发的《许可证》或履行备案手续，任何单位和个人不得从事互联网视听节目服务。</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互联网视听节目服务业务指导目录由国务院广播电影电视主管部门商国务院信息产业主管部门制定。</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第八条　 申请从事互联网视听节目服务的，应当同时具备以下条件：</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（一）具备法人资格，为国有独资或国有控股单位，且在申请之日前三年内无违法违规记录；</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（二）有健全的节目安全传播管理制度和安全保护技术措施；</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（三）有与其业务相适应并符合国家规定的视听节目资源；</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（四）有与其业务相适应的技术能力、网络资源；</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（五）有与其业务相适应的专业人员，且主要出资者和经营者在申请之日前三年内无违法违规记录；</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（六）技术方案符合国家标准、行业标准和技术规范；</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（七）符合国务院广播电影电视主管部门确定的互联网视听节目服务总体规划、布局和业务指导目录；</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（八）符合法律、行政法规和国家有关规定的条件。</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第十四条 　互联网视听节目服务单位应当按照《许可证》载明或备案的事项开展互联网视听节目服务，并在播出界面显著位置标注国务院广播电影电视主管部门批准的播出标识、名称、《许可证》或备案编号。</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第十六条　 互联网视听节目服务单位提供的、网络运营单位接入的视听节目应当符合法律、行政法规、部门规章的规定。已播出的视听节目应至少完整保留60日。视听节目不得含有以下内容：</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（一）反对宪法确定的基本原则的；</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（二）危害国家统一、主权和领土完整的；</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（三）泄露国家秘密、危害国家安全或者损害国家荣誉和利益的；</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（四）煽动民族仇恨、民族歧视，破坏民族团结，或者侵害民族风俗、习惯的；</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（五）宣扬邪教、迷信的；</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（六）扰乱社会秩序，破坏社会稳定的；</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（七）诱导未成年人违法犯罪和渲染暴力、色情、赌博、恐怖活动的；</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（八）侮辱或者诽谤他人，侵害公民个人隐私等他人合法权益的；</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（九）危害社会公德，损害民族优秀文化传统的；</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（十）有关法律、行政法规和国家规定禁止的其他内容。</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第十七条 　用于互联网视听节目服务的电影电视剧类节目和其它节目，应当符合国家有关广播电影电视节目的管理规定。互联网视听节目服务单位播出时政类视听新闻节目，应当是地（市）级以上广播电台、电视台制作、播出的节目和中央新闻单位网站登载的时政类视听新闻节目。</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未持有《许可证》的单位不得为个人提供上载传播视听节目服务。互联网视听节目服务单位不得允许个人上载时政类视听新闻节目，在提供播客、视频分享等上载传播视听节目服务时，应当提示上载者不得上载违反本规定的视听节目。任何单位和个人不得转播、链接、聚合、集成非法的广播电视频道、视听节目网站的节目。</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微软雅黑" w:hAnsi="微软雅黑" w:eastAsia="微软雅黑" w:cs="微软雅黑"/>
          <w:b/>
          <w:bCs/>
          <w:sz w:val="36"/>
          <w:szCs w:val="36"/>
          <w:lang w:val="en-US" w:eastAsia="zh-CN"/>
        </w:rPr>
      </w:pPr>
      <w:r>
        <w:rPr>
          <w:rFonts w:hint="eastAsia" w:ascii="微软雅黑" w:hAnsi="微软雅黑" w:eastAsia="微软雅黑" w:cs="微软雅黑"/>
          <w:b/>
          <w:bCs/>
          <w:sz w:val="36"/>
          <w:szCs w:val="36"/>
          <w:lang w:val="en-US" w:eastAsia="zh-CN"/>
        </w:rPr>
        <w:t>部门规范性文件</w:t>
      </w:r>
    </w:p>
    <w:p>
      <w:pPr>
        <w:keepNext w:val="0"/>
        <w:keepLines w:val="0"/>
        <w:pageBreakBefore w:val="0"/>
        <w:widowControl w:val="0"/>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b/>
          <w:bCs/>
          <w:sz w:val="24"/>
          <w:szCs w:val="32"/>
          <w:rtl w:val="0"/>
          <w:lang w:eastAsia="zh-CN"/>
        </w:rPr>
      </w:pPr>
      <w:r>
        <w:rPr>
          <w:rFonts w:hint="eastAsia"/>
          <w:b/>
          <w:bCs/>
          <w:sz w:val="24"/>
          <w:szCs w:val="32"/>
          <w:rtl w:val="0"/>
          <w:lang w:eastAsia="zh-CN"/>
        </w:rPr>
        <w:t>《</w:t>
      </w:r>
      <w:r>
        <w:rPr>
          <w:b/>
          <w:bCs/>
          <w:sz w:val="24"/>
          <w:szCs w:val="32"/>
          <w:rtl w:val="0"/>
        </w:rPr>
        <w:t>国家广播电影电视总局关于进一步加强网络剧、微电影等网络视听节目管理的通知</w:t>
      </w:r>
      <w:r>
        <w:rPr>
          <w:rFonts w:hint="eastAsia"/>
          <w:b/>
          <w:bCs/>
          <w:sz w:val="24"/>
          <w:szCs w:val="32"/>
          <w:rtl w:val="0"/>
          <w:lang w:eastAsia="zh-CN"/>
        </w:rPr>
        <w:t>》</w:t>
      </w:r>
      <w:r>
        <w:rPr>
          <w:rFonts w:hint="eastAsia"/>
          <w:b/>
          <w:bCs/>
          <w:sz w:val="24"/>
          <w:szCs w:val="32"/>
          <w:rtl w:val="0"/>
          <w:lang w:val="en-US" w:eastAsia="zh-CN"/>
        </w:rPr>
        <w:t xml:space="preserve"> 2012年公布</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eastAsiaTheme="minorEastAsia" w:cstheme="minorEastAsia"/>
          <w:b w:val="0"/>
          <w:bCs w:val="0"/>
          <w:sz w:val="24"/>
          <w:szCs w:val="32"/>
          <w:rtl w:val="0"/>
          <w:lang w:eastAsia="zh-CN"/>
        </w:rPr>
      </w:pPr>
      <w:r>
        <w:rPr>
          <w:rFonts w:hint="eastAsia" w:asciiTheme="minorEastAsia" w:hAnsiTheme="minorEastAsia" w:eastAsiaTheme="minorEastAsia" w:cstheme="minorEastAsia"/>
          <w:b w:val="0"/>
          <w:bCs w:val="0"/>
          <w:sz w:val="24"/>
          <w:szCs w:val="32"/>
          <w:rtl w:val="0"/>
          <w:lang w:eastAsia="zh-CN"/>
        </w:rPr>
        <w:t>凡在广播影视行政部门备案公示，但未取得《电影片公映许可证》、《电视剧发行许可证》的电影和电视剧等，不得在网上播出。</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eastAsiaTheme="minorEastAsia" w:cstheme="minorEastAsia"/>
          <w:b w:val="0"/>
          <w:bCs w:val="0"/>
          <w:sz w:val="24"/>
          <w:szCs w:val="32"/>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bCs/>
          <w:sz w:val="24"/>
          <w:szCs w:val="32"/>
          <w:rtl w:val="0"/>
          <w:lang w:val="en-US" w:eastAsia="zh-CN"/>
        </w:rPr>
      </w:pPr>
      <w:r>
        <w:rPr>
          <w:rFonts w:hint="eastAsia" w:asciiTheme="minorEastAsia" w:hAnsiTheme="minorEastAsia" w:cstheme="minorEastAsia"/>
          <w:b/>
          <w:bCs/>
          <w:sz w:val="24"/>
          <w:szCs w:val="32"/>
          <w:rtl w:val="0"/>
          <w:lang w:val="en-US" w:eastAsia="zh-CN"/>
        </w:rPr>
        <w:t>《</w:t>
      </w:r>
      <w:r>
        <w:rPr>
          <w:rFonts w:hint="eastAsia" w:asciiTheme="minorEastAsia" w:hAnsiTheme="minorEastAsia" w:eastAsiaTheme="minorEastAsia" w:cstheme="minorEastAsia"/>
          <w:b/>
          <w:bCs/>
          <w:sz w:val="24"/>
          <w:szCs w:val="32"/>
          <w:rtl w:val="0"/>
          <w:lang w:val="en-US" w:eastAsia="zh-CN"/>
        </w:rPr>
        <w:t>国家新闻出版广电总局、国家发展和改革委员会、财政部等关于支持电视剧繁荣发展若干政策的通知</w:t>
      </w:r>
      <w:r>
        <w:rPr>
          <w:rFonts w:hint="eastAsia" w:asciiTheme="minorEastAsia" w:hAnsiTheme="minorEastAsia" w:cstheme="minorEastAsia"/>
          <w:b/>
          <w:bCs/>
          <w:sz w:val="24"/>
          <w:szCs w:val="32"/>
          <w:rtl w:val="0"/>
          <w:lang w:val="en-US" w:eastAsia="zh-CN"/>
        </w:rPr>
        <w:t>》 2017年公布</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32"/>
          <w:rtl w:val="0"/>
          <w:lang w:val="en-US" w:eastAsia="zh-CN"/>
        </w:rPr>
      </w:pPr>
      <w:r>
        <w:rPr>
          <w:rFonts w:hint="eastAsia" w:asciiTheme="minorEastAsia" w:hAnsiTheme="minorEastAsia" w:cstheme="minorEastAsia"/>
          <w:b w:val="0"/>
          <w:bCs w:val="0"/>
          <w:sz w:val="24"/>
          <w:szCs w:val="32"/>
          <w:rtl w:val="0"/>
          <w:lang w:val="en-US" w:eastAsia="zh-CN"/>
        </w:rPr>
        <w:t>三、建立和完善科学合理的电视剧投入、分配机制。充分尊重和鼓励原创，在投入和分配上体现创意和知识的价值。行业组织出台电视剧成本配置比例指导意见，引导制作企业合理安排电视剧投入成本结构，优化片酬分配机制。规范购播和宣传行为，维护行业健康发展，严禁播出机构以明星为唯一议价标准。综艺节目、网络剧参照电视剧的规定执行。</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32"/>
          <w:rtl w:val="0"/>
          <w:lang w:val="en-US" w:eastAsia="zh-CN"/>
        </w:rPr>
      </w:pPr>
      <w:r>
        <w:rPr>
          <w:rFonts w:hint="eastAsia" w:asciiTheme="minorEastAsia" w:hAnsiTheme="minorEastAsia" w:cstheme="minorEastAsia"/>
          <w:b w:val="0"/>
          <w:bCs w:val="0"/>
          <w:sz w:val="24"/>
          <w:szCs w:val="32"/>
          <w:rtl w:val="0"/>
          <w:lang w:val="en-US" w:eastAsia="zh-CN"/>
        </w:rPr>
        <w:t>五、规范电视剧收视调查和管理。规范收视调查活动，确保收视率的调查机构具备合法调查资格，坚决依法严厉打击收视率造假行为，切实维护行业秩序。规范收视数据应用行为，不得将收视率作为购片价格唯一依据，不得以收视率作为评价电视剧优劣和对员工进行奖惩的唯一标准。推动建立基于大数据、云计算的中国特色收视调查体系，引导调查机构完善传统抽样调查、大样本收视调查、跨屏收视等收视调查方法和模式。</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32"/>
          <w:rtl w:val="0"/>
          <w:lang w:val="en-US" w:eastAsia="zh-CN"/>
        </w:rPr>
      </w:pPr>
      <w:r>
        <w:rPr>
          <w:rFonts w:hint="eastAsia" w:asciiTheme="minorEastAsia" w:hAnsiTheme="minorEastAsia" w:cstheme="minorEastAsia"/>
          <w:b w:val="0"/>
          <w:bCs w:val="0"/>
          <w:sz w:val="24"/>
          <w:szCs w:val="32"/>
          <w:rtl w:val="0"/>
          <w:lang w:val="en-US" w:eastAsia="zh-CN"/>
        </w:rPr>
        <w:t>六、统筹电视剧、网络剧管理。按照媒体融合的总体思路，对电视剧、网络剧实行同一标准进行管理。对重点网络剧创作规划实行备案管理，加强节目上线前在思想性艺术性上的内容把关，进一步强化播出平台网站的主体责任。鼓励优秀电视剧制作机构积极投入网络剧制作，提升网络剧整体创作水平。鼓励各视听节目网站投资制作、购买、播出优质国产电视剧。规范网上播出影视剧行为，未取得新闻出版广电部门颁发许可证的影视剧一律不得上网播放。</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right="0" w:rightChars="0" w:firstLine="480" w:firstLineChars="200"/>
        <w:jc w:val="both"/>
        <w:textAlignment w:val="auto"/>
        <w:outlineLvl w:val="9"/>
        <w:rPr>
          <w:rFonts w:hint="eastAsia" w:asciiTheme="minorEastAsia" w:hAnsiTheme="minorEastAsia" w:cstheme="minorEastAsia"/>
          <w:b w:val="0"/>
          <w:bCs w:val="0"/>
          <w:sz w:val="24"/>
          <w:szCs w:val="32"/>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jc w:val="both"/>
        <w:textAlignment w:val="auto"/>
        <w:outlineLvl w:val="9"/>
        <w:rPr>
          <w:rFonts w:hint="eastAsia" w:asciiTheme="minorEastAsia" w:hAnsiTheme="minorEastAsia" w:cstheme="minorEastAsia"/>
          <w:b/>
          <w:bCs/>
          <w:sz w:val="24"/>
          <w:szCs w:val="32"/>
          <w:rtl w:val="0"/>
          <w:lang w:val="en-US" w:eastAsia="zh-CN"/>
        </w:rPr>
      </w:pPr>
      <w:r>
        <w:rPr>
          <w:rFonts w:hint="eastAsia" w:asciiTheme="minorEastAsia" w:hAnsiTheme="minorEastAsia" w:cstheme="minorEastAsia"/>
          <w:b/>
          <w:bCs/>
          <w:sz w:val="24"/>
          <w:szCs w:val="32"/>
          <w:rtl w:val="0"/>
          <w:lang w:val="en-US" w:eastAsia="zh-CN"/>
        </w:rPr>
        <w:t>《国家新闻出版广电总局办公厅关于加强有关广播电视节目、影视剧和网络视听节目制作传播管理的通知》 2014年公布</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32"/>
          <w:rtl w:val="0"/>
          <w:lang w:val="en-US" w:eastAsia="zh-CN"/>
        </w:rPr>
      </w:pPr>
      <w:r>
        <w:rPr>
          <w:rFonts w:hint="eastAsia" w:asciiTheme="minorEastAsia" w:hAnsiTheme="minorEastAsia" w:cstheme="minorEastAsia"/>
          <w:b w:val="0"/>
          <w:bCs w:val="0"/>
          <w:sz w:val="24"/>
          <w:szCs w:val="32"/>
          <w:rtl w:val="0"/>
          <w:lang w:val="en-US" w:eastAsia="zh-CN"/>
        </w:rPr>
        <w:t>四、网络视听节目服务机构暂停传播有吸毒、嫖娼等违法犯罪行为者作为主创人员参与制作的电影、电视剧、网络剧、微电影和各类节目；不得邀请有吸毒、嫖娼等违法犯罪行为者参与制作网络视听节目、网络剧、微电影；不得制作传播以炒作演艺人员、名人明星等的违法犯罪行为为看点、噱头的网络视听节目。</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32"/>
          <w:rtl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right="0" w:rightChars="0" w:firstLine="480" w:firstLineChars="200"/>
        <w:jc w:val="both"/>
        <w:textAlignment w:val="auto"/>
        <w:outlineLvl w:val="9"/>
        <w:rPr>
          <w:rFonts w:hint="eastAsia" w:asciiTheme="minorEastAsia" w:hAnsiTheme="minorEastAsia" w:cstheme="minorEastAsia"/>
          <w:b w:val="0"/>
          <w:bCs w:val="0"/>
          <w:sz w:val="24"/>
          <w:szCs w:val="24"/>
          <w:lang w:val="en-US" w:eastAsia="zh-CN"/>
        </w:rPr>
      </w:pPr>
    </w:p>
    <w:p>
      <w:pPr>
        <w:rPr>
          <w:rFonts w:hint="eastAsia"/>
          <w:lang w:val="en-US" w:eastAsia="zh-CN"/>
        </w:rPr>
      </w:pPr>
    </w:p>
    <w:sectPr>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黑体">
    <w:panose1 w:val="02010609060101010101"/>
    <w:charset w:val="50"/>
    <w:family w:val="auto"/>
    <w:pitch w:val="default"/>
    <w:sig w:usb0="800002BF" w:usb1="38CF7CFA" w:usb2="00000016" w:usb3="00000000" w:csb0="00040001" w:csb1="00000000"/>
  </w:font>
  <w:font w:name="Aparajita">
    <w:panose1 w:val="020B0604020202020204"/>
    <w:charset w:val="00"/>
    <w:family w:val="auto"/>
    <w:pitch w:val="default"/>
    <w:sig w:usb0="00008003" w:usb1="00000000" w:usb2="00000000" w:usb3="00000000" w:csb0="00000001" w:csb1="00000000"/>
  </w:font>
  <w:font w:name="SimSun-ExtB">
    <w:panose1 w:val="02010609060101010101"/>
    <w:charset w:val="86"/>
    <w:family w:val="auto"/>
    <w:pitch w:val="default"/>
    <w:sig w:usb0="00000001" w:usb1="02000000" w:usb2="00000000" w:usb3="00000000" w:csb0="00040001" w:csb1="00000000"/>
  </w:font>
  <w:font w:name="MS Mincho">
    <w:panose1 w:val="02020609040205080304"/>
    <w:charset w:val="80"/>
    <w:family w:val="auto"/>
    <w:pitch w:val="default"/>
    <w:sig w:usb0="E00002FF" w:usb1="6AC7FDFB" w:usb2="00000012" w:usb3="00000000" w:csb0="4002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DFKai-SB">
    <w:panose1 w:val="03000509000000000000"/>
    <w:charset w:val="88"/>
    <w:family w:val="auto"/>
    <w:pitch w:val="default"/>
    <w:sig w:usb0="00000003" w:usb1="082E0000" w:usb2="00000016" w:usb3="00000000" w:csb0="00100001"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方正舒体">
    <w:panose1 w:val="02010601030101010101"/>
    <w:charset w:val="86"/>
    <w:family w:val="auto"/>
    <w:pitch w:val="default"/>
    <w:sig w:usb0="00000003"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幼圆">
    <w:panose1 w:val="02010509060101010101"/>
    <w:charset w:val="86"/>
    <w:family w:val="auto"/>
    <w:pitch w:val="default"/>
    <w:sig w:usb0="00000001" w:usb1="080E0000" w:usb2="00000000" w:usb3="00000000" w:csb0="00040000" w:csb1="00000000"/>
  </w:font>
  <w:font w:name="Courier New">
    <w:panose1 w:val="02070309020205020404"/>
    <w:charset w:val="00"/>
    <w:family w:val="auto"/>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Arial">
    <w:panose1 w:val="020B0604020202020204"/>
    <w:charset w:val="CC"/>
    <w:family w:val="swiss"/>
    <w:pitch w:val="default"/>
    <w:sig w:usb0="E0002AFF" w:usb1="C0007843" w:usb2="00000009" w:usb3="00000000" w:csb0="400001FF" w:csb1="FFFF0000"/>
  </w:font>
  <w:font w:name="华文行楷">
    <w:panose1 w:val="02010800040101010101"/>
    <w:charset w:val="86"/>
    <w:family w:val="auto"/>
    <w:pitch w:val="default"/>
    <w:sig w:usb0="00000001" w:usb1="080F0000" w:usb2="00000000" w:usb3="00000000" w:csb0="00040000" w:csb1="00000000"/>
  </w:font>
  <w:font w:name="Heiti SC Light">
    <w:altName w:val="Arial Unicode MS"/>
    <w:panose1 w:val="02000000000000000000"/>
    <w:charset w:val="88"/>
    <w:family w:val="auto"/>
    <w:pitch w:val="default"/>
    <w:sig w:usb0="00000000" w:usb1="00000000" w:usb2="00000010" w:usb3="00000000" w:csb0="003E0000" w:csb1="00000000"/>
  </w:font>
  <w:font w:name="Arial Unicode MS">
    <w:panose1 w:val="020B0604020202020204"/>
    <w:charset w:val="88"/>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65091"/>
    <w:multiLevelType w:val="multilevel"/>
    <w:tmpl w:val="2B465091"/>
    <w:lvl w:ilvl="0" w:tentative="0">
      <w:start w:val="1"/>
      <w:numFmt w:val="decimal"/>
      <w:lvlText w:val="%1."/>
      <w:lvlJc w:val="left"/>
      <w:pPr>
        <w:ind w:left="360" w:hanging="360"/>
      </w:pPr>
      <w:rPr>
        <w:rFonts w:hint="default" w:asciiTheme="minorEastAsia" w:hAnsiTheme="minorEastAsia" w:eastAsiaTheme="minor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
    <w:nsid w:val="5A27E6D3"/>
    <w:multiLevelType w:val="multilevel"/>
    <w:tmpl w:val="5A27E6D3"/>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5A27E8B0"/>
    <w:multiLevelType w:val="singleLevel"/>
    <w:tmpl w:val="5A27E8B0"/>
    <w:lvl w:ilvl="0" w:tentative="0">
      <w:start w:val="3"/>
      <w:numFmt w:val="decimal"/>
      <w:lvlText w:val="%1."/>
      <w:lvlJc w:val="left"/>
      <w:pPr>
        <w:tabs>
          <w:tab w:val="left" w:pos="312"/>
        </w:tabs>
      </w:pPr>
    </w:lvl>
  </w:abstractNum>
  <w:abstractNum w:abstractNumId="3">
    <w:nsid w:val="5A27E9F2"/>
    <w:multiLevelType w:val="singleLevel"/>
    <w:tmpl w:val="5A27E9F2"/>
    <w:lvl w:ilvl="0" w:tentative="0">
      <w:start w:val="1"/>
      <w:numFmt w:val="decimal"/>
      <w:lvlText w:val="%1."/>
      <w:lvlJc w:val="left"/>
      <w:pPr>
        <w:tabs>
          <w:tab w:val="left" w:pos="312"/>
        </w:tabs>
      </w:pPr>
    </w:lvl>
  </w:abstractNum>
  <w:abstractNum w:abstractNumId="4">
    <w:nsid w:val="5A27EA14"/>
    <w:multiLevelType w:val="multilevel"/>
    <w:tmpl w:val="5A27EA1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5">
    <w:nsid w:val="5A27EA86"/>
    <w:multiLevelType w:val="singleLevel"/>
    <w:tmpl w:val="5A27EA86"/>
    <w:lvl w:ilvl="0" w:tentative="0">
      <w:start w:val="2"/>
      <w:numFmt w:val="decimal"/>
      <w:lvlText w:val="%1."/>
      <w:lvlJc w:val="left"/>
      <w:pPr>
        <w:tabs>
          <w:tab w:val="left" w:pos="312"/>
        </w:tabs>
      </w:pPr>
    </w:lvl>
  </w:abstractNum>
  <w:abstractNum w:abstractNumId="6">
    <w:nsid w:val="5A27EB06"/>
    <w:multiLevelType w:val="singleLevel"/>
    <w:tmpl w:val="5A27EB06"/>
    <w:lvl w:ilvl="0" w:tentative="0">
      <w:start w:val="1"/>
      <w:numFmt w:val="decimal"/>
      <w:suff w:val="nothing"/>
      <w:lvlText w:val="（%1）"/>
      <w:lvlJc w:val="left"/>
    </w:lvl>
  </w:abstractNum>
  <w:abstractNum w:abstractNumId="7">
    <w:nsid w:val="5A27EB82"/>
    <w:multiLevelType w:val="singleLevel"/>
    <w:tmpl w:val="5A27EB82"/>
    <w:lvl w:ilvl="0" w:tentative="0">
      <w:start w:val="4"/>
      <w:numFmt w:val="decimal"/>
      <w:suff w:val="space"/>
      <w:lvlText w:val="%1."/>
      <w:lvlJc w:val="left"/>
    </w:lvl>
  </w:abstractNum>
  <w:abstractNum w:abstractNumId="8">
    <w:nsid w:val="5A27EC16"/>
    <w:multiLevelType w:val="singleLevel"/>
    <w:tmpl w:val="5A27EC16"/>
    <w:lvl w:ilvl="0" w:tentative="0">
      <w:start w:val="1"/>
      <w:numFmt w:val="decimal"/>
      <w:suff w:val="nothing"/>
      <w:lvlText w:val="（%1）"/>
      <w:lvlJc w:val="left"/>
    </w:lvl>
  </w:abstractNum>
  <w:abstractNum w:abstractNumId="9">
    <w:nsid w:val="5A27EC59"/>
    <w:multiLevelType w:val="singleLevel"/>
    <w:tmpl w:val="5A27EC59"/>
    <w:lvl w:ilvl="0" w:tentative="0">
      <w:start w:val="5"/>
      <w:numFmt w:val="decimal"/>
      <w:suff w:val="space"/>
      <w:lvlText w:val="%1."/>
      <w:lvlJc w:val="left"/>
    </w:lvl>
  </w:abstractNum>
  <w:abstractNum w:abstractNumId="10">
    <w:nsid w:val="5A2A40E6"/>
    <w:multiLevelType w:val="singleLevel"/>
    <w:tmpl w:val="5A2A40E6"/>
    <w:lvl w:ilvl="0" w:tentative="0">
      <w:start w:val="5"/>
      <w:numFmt w:val="decimal"/>
      <w:suff w:val="space"/>
      <w:lvlText w:val="%1."/>
      <w:lvlJc w:val="left"/>
    </w:lvl>
  </w:abstractNum>
  <w:abstractNum w:abstractNumId="11">
    <w:nsid w:val="5A2A41CC"/>
    <w:multiLevelType w:val="singleLevel"/>
    <w:tmpl w:val="5A2A41CC"/>
    <w:lvl w:ilvl="0" w:tentative="0">
      <w:start w:val="6"/>
      <w:numFmt w:val="decimal"/>
      <w:suff w:val="space"/>
      <w:lvlText w:val="%1."/>
      <w:lvlJc w:val="left"/>
    </w:lvl>
  </w:abstractNum>
  <w:abstractNum w:abstractNumId="12">
    <w:nsid w:val="5A2A7598"/>
    <w:multiLevelType w:val="singleLevel"/>
    <w:tmpl w:val="5A2A7598"/>
    <w:lvl w:ilvl="0" w:tentative="0">
      <w:start w:val="1"/>
      <w:numFmt w:val="decimal"/>
      <w:suff w:val="space"/>
      <w:lvlText w:val="%1."/>
      <w:lvlJc w:val="left"/>
    </w:lvl>
  </w:abstractNum>
  <w:abstractNum w:abstractNumId="13">
    <w:nsid w:val="5A2A7618"/>
    <w:multiLevelType w:val="singleLevel"/>
    <w:tmpl w:val="5A2A7618"/>
    <w:lvl w:ilvl="0" w:tentative="0">
      <w:start w:val="1"/>
      <w:numFmt w:val="decimal"/>
      <w:suff w:val="space"/>
      <w:lvlText w:val="%1."/>
      <w:lvlJc w:val="left"/>
    </w:lvl>
  </w:abstractNum>
  <w:abstractNum w:abstractNumId="14">
    <w:nsid w:val="5A2A7705"/>
    <w:multiLevelType w:val="singleLevel"/>
    <w:tmpl w:val="5A2A7705"/>
    <w:lvl w:ilvl="0" w:tentative="0">
      <w:start w:val="1"/>
      <w:numFmt w:val="decimal"/>
      <w:suff w:val="space"/>
      <w:lvlText w:val="%1."/>
      <w:lvlJc w:val="left"/>
    </w:lvl>
  </w:abstractNum>
  <w:abstractNum w:abstractNumId="15">
    <w:nsid w:val="5A2A7724"/>
    <w:multiLevelType w:val="multilevel"/>
    <w:tmpl w:val="5A2A7724"/>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6">
    <w:nsid w:val="5A2A7764"/>
    <w:multiLevelType w:val="singleLevel"/>
    <w:tmpl w:val="5A2A7764"/>
    <w:lvl w:ilvl="0" w:tentative="0">
      <w:start w:val="1"/>
      <w:numFmt w:val="decimal"/>
      <w:suff w:val="nothing"/>
      <w:lvlText w:val="（%1）"/>
      <w:lvlJc w:val="left"/>
    </w:lvl>
  </w:abstractNum>
  <w:abstractNum w:abstractNumId="17">
    <w:nsid w:val="5A2A7805"/>
    <w:multiLevelType w:val="singleLevel"/>
    <w:tmpl w:val="5A2A7805"/>
    <w:lvl w:ilvl="0" w:tentative="0">
      <w:start w:val="1"/>
      <w:numFmt w:val="decimal"/>
      <w:suff w:val="nothing"/>
      <w:lvlText w:val="（%1）"/>
      <w:lvlJc w:val="left"/>
    </w:lvl>
  </w:abstractNum>
  <w:abstractNum w:abstractNumId="18">
    <w:nsid w:val="5A2A7832"/>
    <w:multiLevelType w:val="singleLevel"/>
    <w:tmpl w:val="5A2A7832"/>
    <w:lvl w:ilvl="0" w:tentative="0">
      <w:start w:val="2"/>
      <w:numFmt w:val="decimal"/>
      <w:suff w:val="space"/>
      <w:lvlText w:val="%1."/>
      <w:lvlJc w:val="left"/>
    </w:lvl>
  </w:abstractNum>
  <w:abstractNum w:abstractNumId="19">
    <w:nsid w:val="5A2A796B"/>
    <w:multiLevelType w:val="singleLevel"/>
    <w:tmpl w:val="5A2A796B"/>
    <w:lvl w:ilvl="0" w:tentative="0">
      <w:start w:val="1"/>
      <w:numFmt w:val="decimal"/>
      <w:suff w:val="nothing"/>
      <w:lvlText w:val="（%1）"/>
      <w:lvlJc w:val="left"/>
    </w:lvl>
  </w:abstractNum>
  <w:abstractNum w:abstractNumId="20">
    <w:nsid w:val="5A2A79DA"/>
    <w:multiLevelType w:val="singleLevel"/>
    <w:tmpl w:val="5A2A79DA"/>
    <w:lvl w:ilvl="0" w:tentative="0">
      <w:start w:val="1"/>
      <w:numFmt w:val="decimal"/>
      <w:suff w:val="nothing"/>
      <w:lvlText w:val="（%1）"/>
      <w:lvlJc w:val="left"/>
    </w:lvl>
  </w:abstractNum>
  <w:abstractNum w:abstractNumId="21">
    <w:nsid w:val="5A2A7A09"/>
    <w:multiLevelType w:val="singleLevel"/>
    <w:tmpl w:val="5A2A7A09"/>
    <w:lvl w:ilvl="0" w:tentative="0">
      <w:start w:val="1"/>
      <w:numFmt w:val="upperLetter"/>
      <w:suff w:val="space"/>
      <w:lvlText w:val="%1."/>
      <w:lvlJc w:val="left"/>
    </w:lvl>
  </w:abstractNum>
  <w:abstractNum w:abstractNumId="22">
    <w:nsid w:val="5A2A7AA7"/>
    <w:multiLevelType w:val="singleLevel"/>
    <w:tmpl w:val="5A2A7AA7"/>
    <w:lvl w:ilvl="0" w:tentative="0">
      <w:start w:val="2"/>
      <w:numFmt w:val="decimal"/>
      <w:suff w:val="nothing"/>
      <w:lvlText w:val="（%1）"/>
      <w:lvlJc w:val="left"/>
    </w:lvl>
  </w:abstractNum>
  <w:abstractNum w:abstractNumId="23">
    <w:nsid w:val="5A2A7CA7"/>
    <w:multiLevelType w:val="singleLevel"/>
    <w:tmpl w:val="5A2A7CA7"/>
    <w:lvl w:ilvl="0" w:tentative="0">
      <w:start w:val="1"/>
      <w:numFmt w:val="decimal"/>
      <w:suff w:val="space"/>
      <w:lvlText w:val="%1."/>
      <w:lvlJc w:val="left"/>
    </w:lvl>
  </w:abstractNum>
  <w:abstractNum w:abstractNumId="24">
    <w:nsid w:val="5A2A7CBD"/>
    <w:multiLevelType w:val="multilevel"/>
    <w:tmpl w:val="5A2A7CBD"/>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5">
    <w:nsid w:val="5A2A7D04"/>
    <w:multiLevelType w:val="singleLevel"/>
    <w:tmpl w:val="5A2A7D04"/>
    <w:lvl w:ilvl="0" w:tentative="0">
      <w:start w:val="2"/>
      <w:numFmt w:val="decimal"/>
      <w:suff w:val="space"/>
      <w:lvlText w:val="%1."/>
      <w:lvlJc w:val="left"/>
    </w:lvl>
  </w:abstractNum>
  <w:abstractNum w:abstractNumId="26">
    <w:nsid w:val="5A2A8792"/>
    <w:multiLevelType w:val="singleLevel"/>
    <w:tmpl w:val="5A2A8792"/>
    <w:lvl w:ilvl="0" w:tentative="0">
      <w:start w:val="1"/>
      <w:numFmt w:val="decimal"/>
      <w:suff w:val="space"/>
      <w:lvlText w:val="%1."/>
      <w:lvlJc w:val="left"/>
    </w:lvl>
  </w:abstractNum>
  <w:abstractNum w:abstractNumId="27">
    <w:nsid w:val="5A2E6C91"/>
    <w:multiLevelType w:val="singleLevel"/>
    <w:tmpl w:val="5A2E6C91"/>
    <w:lvl w:ilvl="0" w:tentative="0">
      <w:start w:val="11"/>
      <w:numFmt w:val="chineseCounting"/>
      <w:suff w:val="nothing"/>
      <w:lvlText w:val="（%1）"/>
      <w:lvlJc w:val="left"/>
    </w:lvl>
  </w:abstractNum>
  <w:abstractNum w:abstractNumId="28">
    <w:nsid w:val="5A326199"/>
    <w:multiLevelType w:val="singleLevel"/>
    <w:tmpl w:val="5A326199"/>
    <w:lvl w:ilvl="0" w:tentative="0">
      <w:start w:val="1"/>
      <w:numFmt w:val="decimal"/>
      <w:suff w:val="space"/>
      <w:lvlText w:val="%1."/>
      <w:lvlJc w:val="left"/>
    </w:lvl>
  </w:abstractNum>
  <w:abstractNum w:abstractNumId="29">
    <w:nsid w:val="5A326256"/>
    <w:multiLevelType w:val="singleLevel"/>
    <w:tmpl w:val="5A326256"/>
    <w:lvl w:ilvl="0" w:tentative="0">
      <w:start w:val="1"/>
      <w:numFmt w:val="decimal"/>
      <w:suff w:val="nothing"/>
      <w:lvlText w:val="（%1）"/>
      <w:lvlJc w:val="left"/>
    </w:lvl>
  </w:abstractNum>
  <w:abstractNum w:abstractNumId="30">
    <w:nsid w:val="5A32638E"/>
    <w:multiLevelType w:val="singleLevel"/>
    <w:tmpl w:val="5A32638E"/>
    <w:lvl w:ilvl="0" w:tentative="0">
      <w:start w:val="1"/>
      <w:numFmt w:val="decimal"/>
      <w:suff w:val="nothing"/>
      <w:lvlText w:val="（%1）"/>
      <w:lvlJc w:val="left"/>
    </w:lvl>
  </w:abstractNum>
  <w:num w:numId="1">
    <w:abstractNumId w:val="12"/>
  </w:num>
  <w:num w:numId="2">
    <w:abstractNumId w:val="13"/>
  </w:num>
  <w:num w:numId="3">
    <w:abstractNumId w:val="14"/>
  </w:num>
  <w:num w:numId="4">
    <w:abstractNumId w:val="15"/>
  </w:num>
  <w:num w:numId="5">
    <w:abstractNumId w:val="16"/>
  </w:num>
  <w:num w:numId="6">
    <w:abstractNumId w:val="17"/>
  </w:num>
  <w:num w:numId="7">
    <w:abstractNumId w:val="18"/>
  </w:num>
  <w:num w:numId="8">
    <w:abstractNumId w:val="19"/>
  </w:num>
  <w:num w:numId="9">
    <w:abstractNumId w:val="20"/>
  </w:num>
  <w:num w:numId="10">
    <w:abstractNumId w:val="21"/>
  </w:num>
  <w:num w:numId="11">
    <w:abstractNumId w:val="22"/>
  </w:num>
  <w:num w:numId="12">
    <w:abstractNumId w:val="23"/>
  </w:num>
  <w:num w:numId="13">
    <w:abstractNumId w:val="24"/>
  </w:num>
  <w:num w:numId="14">
    <w:abstractNumId w:val="25"/>
  </w:num>
  <w:num w:numId="15">
    <w:abstractNumId w:val="8"/>
  </w:num>
  <w:num w:numId="16">
    <w:abstractNumId w:val="10"/>
  </w:num>
  <w:num w:numId="17">
    <w:abstractNumId w:val="6"/>
  </w:num>
  <w:num w:numId="18">
    <w:abstractNumId w:val="11"/>
  </w:num>
  <w:num w:numId="19">
    <w:abstractNumId w:val="28"/>
  </w:num>
  <w:num w:numId="20">
    <w:abstractNumId w:val="29"/>
  </w:num>
  <w:num w:numId="21">
    <w:abstractNumId w:val="30"/>
  </w:num>
  <w:num w:numId="22">
    <w:abstractNumId w:val="26"/>
  </w:num>
  <w:num w:numId="23">
    <w:abstractNumId w:val="1"/>
  </w:num>
  <w:num w:numId="24">
    <w:abstractNumId w:val="2"/>
  </w:num>
  <w:num w:numId="25">
    <w:abstractNumId w:val="3"/>
  </w:num>
  <w:num w:numId="26">
    <w:abstractNumId w:val="4"/>
  </w:num>
  <w:num w:numId="27">
    <w:abstractNumId w:val="5"/>
  </w:num>
  <w:num w:numId="28">
    <w:abstractNumId w:val="7"/>
  </w:num>
  <w:num w:numId="29">
    <w:abstractNumId w:val="9"/>
  </w:num>
  <w:num w:numId="30">
    <w:abstractNumId w:val="0"/>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96D1B"/>
    <w:rsid w:val="027E45D8"/>
    <w:rsid w:val="0B52032F"/>
    <w:rsid w:val="185E0651"/>
    <w:rsid w:val="1A8218FE"/>
    <w:rsid w:val="282A44B4"/>
    <w:rsid w:val="44BA58C3"/>
    <w:rsid w:val="460B360C"/>
    <w:rsid w:val="4CA85F4C"/>
    <w:rsid w:val="607F52A5"/>
    <w:rsid w:val="711A0AE2"/>
    <w:rsid w:val="721149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firstLine="420" w:firstLineChars="200"/>
    </w:pPr>
  </w:style>
  <w:style w:type="paragraph" w:customStyle="1" w:styleId="8">
    <w:name w:val="WPSOffice手动目录 1"/>
    <w:uiPriority w:val="0"/>
    <w:pPr>
      <w:ind w:leftChars="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04928c6-c8d4-41ec-a843-3d8794138e26}"/>
        <w:style w:val=""/>
        <w:category>
          <w:name w:val="常规"/>
          <w:gallery w:val="placeholder"/>
        </w:category>
        <w:types>
          <w:type w:val="bbPlcHdr"/>
        </w:types>
        <w:behaviors>
          <w:behavior w:val="content"/>
        </w:behaviors>
        <w:description w:val=""/>
        <w:guid w:val="{804928c6-c8d4-41ec-a843-3d8794138e26}"/>
      </w:docPartPr>
      <w:docPartBody>
        <w:p>
          <w:r>
            <w:rPr>
              <w:color w:val="808080"/>
            </w:rPr>
            <w:t>单击此处输入文字。</w:t>
          </w:r>
        </w:p>
      </w:docPartBody>
    </w:docPart>
    <w:docPart>
      <w:docPartPr>
        <w:name w:val="{89d351e9-8db1-4a25-b306-d145ac4de53f}"/>
        <w:style w:val=""/>
        <w:category>
          <w:name w:val="常规"/>
          <w:gallery w:val="placeholder"/>
        </w:category>
        <w:types>
          <w:type w:val="bbPlcHdr"/>
        </w:types>
        <w:behaviors>
          <w:behavior w:val="content"/>
        </w:behaviors>
        <w:description w:val=""/>
        <w:guid w:val="{89d351e9-8db1-4a25-b306-d145ac4de53f}"/>
      </w:docPartPr>
      <w:docPartBody>
        <w:p>
          <w:r>
            <w:rPr>
              <w:color w:val="808080"/>
            </w:rPr>
            <w:t>单击此处输入文字。</w:t>
          </w:r>
        </w:p>
      </w:docPartBody>
    </w:docPart>
    <w:docPart>
      <w:docPartPr>
        <w:name w:val="{b0f68279-7256-4746-b4d5-1e41e44a8835}"/>
        <w:style w:val=""/>
        <w:category>
          <w:name w:val="常规"/>
          <w:gallery w:val="placeholder"/>
        </w:category>
        <w:types>
          <w:type w:val="bbPlcHdr"/>
        </w:types>
        <w:behaviors>
          <w:behavior w:val="content"/>
        </w:behaviors>
        <w:description w:val=""/>
        <w:guid w:val="{b0f68279-7256-4746-b4d5-1e41e44a8835}"/>
      </w:docPartPr>
      <w:docPartBody>
        <w:p>
          <w:r>
            <w:rPr>
              <w:color w:val="808080"/>
            </w:rPr>
            <w:t>单击此处输入文字。</w:t>
          </w:r>
        </w:p>
      </w:docPartBody>
    </w:docPart>
    <w:docPart>
      <w:docPartPr>
        <w:name w:val="{590bb962-4ab3-4f4e-b21f-39877c65f788}"/>
        <w:style w:val=""/>
        <w:category>
          <w:name w:val="常规"/>
          <w:gallery w:val="placeholder"/>
        </w:category>
        <w:types>
          <w:type w:val="bbPlcHdr"/>
        </w:types>
        <w:behaviors>
          <w:behavior w:val="content"/>
        </w:behaviors>
        <w:description w:val=""/>
        <w:guid w:val="{590bb962-4ab3-4f4e-b21f-39877c65f788}"/>
      </w:docPartPr>
      <w:docPartBody>
        <w:p>
          <w:r>
            <w:rPr>
              <w:color w:val="808080"/>
            </w:rPr>
            <w:t>单击此处输入文字。</w:t>
          </w:r>
        </w:p>
      </w:docPartBody>
    </w:docPart>
    <w:docPart>
      <w:docPartPr>
        <w:name w:val="{15ac42b5-79e3-4184-aa0f-e3bfb594403d}"/>
        <w:style w:val=""/>
        <w:category>
          <w:name w:val="常规"/>
          <w:gallery w:val="placeholder"/>
        </w:category>
        <w:types>
          <w:type w:val="bbPlcHdr"/>
        </w:types>
        <w:behaviors>
          <w:behavior w:val="content"/>
        </w:behaviors>
        <w:description w:val=""/>
        <w:guid w:val="{15ac42b5-79e3-4184-aa0f-e3bfb594403d}"/>
      </w:docPartPr>
      <w:docPartBody>
        <w:p>
          <w:r>
            <w:rPr>
              <w:color w:val="808080"/>
            </w:rPr>
            <w:t>单击此处输入文字。</w:t>
          </w:r>
        </w:p>
      </w:docPartBody>
    </w:docPart>
    <w:docPart>
      <w:docPartPr>
        <w:name w:val="{7bf058eb-93d7-486b-882a-628b0ff1ae6a}"/>
        <w:style w:val=""/>
        <w:category>
          <w:name w:val="常规"/>
          <w:gallery w:val="placeholder"/>
        </w:category>
        <w:types>
          <w:type w:val="bbPlcHdr"/>
        </w:types>
        <w:behaviors>
          <w:behavior w:val="content"/>
        </w:behaviors>
        <w:description w:val=""/>
        <w:guid w:val="{7bf058eb-93d7-486b-882a-628b0ff1ae6a}"/>
      </w:docPartPr>
      <w:docPartBody>
        <w:p>
          <w:r>
            <w:rPr>
              <w:color w:val="808080"/>
            </w:rPr>
            <w:t>单击此处输入文字。</w:t>
          </w:r>
        </w:p>
      </w:docPartBody>
    </w:docPart>
    <w:docPart>
      <w:docPartPr>
        <w:name w:val="{9a05595c-507f-4c14-853a-52d3b63f62d1}"/>
        <w:style w:val=""/>
        <w:category>
          <w:name w:val="常规"/>
          <w:gallery w:val="placeholder"/>
        </w:category>
        <w:types>
          <w:type w:val="bbPlcHdr"/>
        </w:types>
        <w:behaviors>
          <w:behavior w:val="content"/>
        </w:behaviors>
        <w:description w:val=""/>
        <w:guid w:val="{9a05595c-507f-4c14-853a-52d3b63f62d1}"/>
      </w:docPartPr>
      <w:docPartBody>
        <w:p>
          <w:r>
            <w:rPr>
              <w:color w:val="808080"/>
            </w:rPr>
            <w:t>单击此处输入文字。</w:t>
          </w:r>
        </w:p>
      </w:docPartBody>
    </w:docPart>
    <w:docPart>
      <w:docPartPr>
        <w:name w:val="{061b6397-fd64-461f-832e-5e220a2e7d37}"/>
        <w:style w:val=""/>
        <w:category>
          <w:name w:val="常规"/>
          <w:gallery w:val="placeholder"/>
        </w:category>
        <w:types>
          <w:type w:val="bbPlcHdr"/>
        </w:types>
        <w:behaviors>
          <w:behavior w:val="content"/>
        </w:behaviors>
        <w:description w:val=""/>
        <w:guid w:val="{061b6397-fd64-461f-832e-5e220a2e7d37}"/>
      </w:docPartPr>
      <w:docPartBody>
        <w:p>
          <w:r>
            <w:rPr>
              <w:color w:val="808080"/>
            </w:rPr>
            <w:t>单击此处输入文字。</w:t>
          </w:r>
        </w:p>
      </w:docPartBody>
    </w:docPart>
    <w:docPart>
      <w:docPartPr>
        <w:name w:val="{ceb37229-843d-4556-ac71-7842657594af}"/>
        <w:style w:val=""/>
        <w:category>
          <w:name w:val="常规"/>
          <w:gallery w:val="placeholder"/>
        </w:category>
        <w:types>
          <w:type w:val="bbPlcHdr"/>
        </w:types>
        <w:behaviors>
          <w:behavior w:val="content"/>
        </w:behaviors>
        <w:description w:val=""/>
        <w:guid w:val="{ceb37229-843d-4556-ac71-7842657594af}"/>
      </w:docPartPr>
      <w:docPartBody>
        <w:p>
          <w:r>
            <w:rPr>
              <w:color w:val="808080"/>
            </w:rPr>
            <w:t>单击此处输入文字。</w:t>
          </w:r>
        </w:p>
      </w:docPartBody>
    </w:docPart>
    <w:docPart>
      <w:docPartPr>
        <w:name w:val="{cb6828b8-40d1-49d8-90ef-051a9454266f}"/>
        <w:style w:val=""/>
        <w:category>
          <w:name w:val="常规"/>
          <w:gallery w:val="placeholder"/>
        </w:category>
        <w:types>
          <w:type w:val="bbPlcHdr"/>
        </w:types>
        <w:behaviors>
          <w:behavior w:val="content"/>
        </w:behaviors>
        <w:description w:val=""/>
        <w:guid w:val="{cb6828b8-40d1-49d8-90ef-051a9454266f}"/>
      </w:docPartPr>
      <w:docPartBody>
        <w:p>
          <w:r>
            <w:rPr>
              <w:color w:val="808080"/>
            </w:rPr>
            <w:t>单击此处输入文字。</w:t>
          </w:r>
        </w:p>
      </w:docPartBody>
    </w:docPart>
    <w:docPart>
      <w:docPartPr>
        <w:name w:val="{25591eb2-b8e9-417c-b0c8-0889f7ec242c}"/>
        <w:style w:val=""/>
        <w:category>
          <w:name w:val="常规"/>
          <w:gallery w:val="placeholder"/>
        </w:category>
        <w:types>
          <w:type w:val="bbPlcHdr"/>
        </w:types>
        <w:behaviors>
          <w:behavior w:val="content"/>
        </w:behaviors>
        <w:description w:val=""/>
        <w:guid w:val="{25591eb2-b8e9-417c-b0c8-0889f7ec242c}"/>
      </w:docPartPr>
      <w:docPartBody>
        <w:p>
          <w:r>
            <w:rPr>
              <w:color w:val="808080"/>
            </w:rPr>
            <w:t>单击此处输入文字。</w:t>
          </w:r>
        </w:p>
      </w:docPartBody>
    </w:docPart>
    <w:docPart>
      <w:docPartPr>
        <w:name w:val="{c591490b-d94c-4b3b-9c5b-2b02fddd9faa}"/>
        <w:style w:val=""/>
        <w:category>
          <w:name w:val="常规"/>
          <w:gallery w:val="placeholder"/>
        </w:category>
        <w:types>
          <w:type w:val="bbPlcHdr"/>
        </w:types>
        <w:behaviors>
          <w:behavior w:val="content"/>
        </w:behaviors>
        <w:description w:val=""/>
        <w:guid w:val="{c591490b-d94c-4b3b-9c5b-2b02fddd9faa}"/>
      </w:docPartPr>
      <w:docPartBody>
        <w:p>
          <w:r>
            <w:rPr>
              <w:color w:val="808080"/>
            </w:rPr>
            <w:t>单击此处输入文字。</w:t>
          </w:r>
        </w:p>
      </w:docPartBody>
    </w:docPart>
    <w:docPart>
      <w:docPartPr>
        <w:name w:val="{2798465e-4ece-4d1b-aea3-d35ae4688212}"/>
        <w:style w:val=""/>
        <w:category>
          <w:name w:val="常规"/>
          <w:gallery w:val="placeholder"/>
        </w:category>
        <w:types>
          <w:type w:val="bbPlcHdr"/>
        </w:types>
        <w:behaviors>
          <w:behavior w:val="content"/>
        </w:behaviors>
        <w:description w:val=""/>
        <w:guid w:val="{2798465e-4ece-4d1b-aea3-d35ae4688212}"/>
      </w:docPartPr>
      <w:docPartBody>
        <w:p>
          <w:r>
            <w:rPr>
              <w:color w:val="808080"/>
            </w:rPr>
            <w:t>单击此处输入文字。</w:t>
          </w:r>
        </w:p>
      </w:docPartBody>
    </w:docPart>
    <w:docPart>
      <w:docPartPr>
        <w:name w:val="{4c3f142e-4d95-4273-9397-eeac99632a3a}"/>
        <w:style w:val=""/>
        <w:category>
          <w:name w:val="常规"/>
          <w:gallery w:val="placeholder"/>
        </w:category>
        <w:types>
          <w:type w:val="bbPlcHdr"/>
        </w:types>
        <w:behaviors>
          <w:behavior w:val="content"/>
        </w:behaviors>
        <w:description w:val=""/>
        <w:guid w:val="{4c3f142e-4d95-4273-9397-eeac99632a3a}"/>
      </w:docPartPr>
      <w:docPartBody>
        <w:p>
          <w:r>
            <w:rPr>
              <w:color w:val="808080"/>
            </w:rPr>
            <w:t>单击此处输入文字。</w:t>
          </w:r>
        </w:p>
      </w:docPartBody>
    </w:docPart>
    <w:docPart>
      <w:docPartPr>
        <w:name w:val="{92faa8af-f16f-49fc-b1ab-90f62bcc15e1}"/>
        <w:style w:val=""/>
        <w:category>
          <w:name w:val="常规"/>
          <w:gallery w:val="placeholder"/>
        </w:category>
        <w:types>
          <w:type w:val="bbPlcHdr"/>
        </w:types>
        <w:behaviors>
          <w:behavior w:val="content"/>
        </w:behaviors>
        <w:description w:val=""/>
        <w:guid w:val="{92faa8af-f16f-49fc-b1ab-90f62bcc15e1}"/>
      </w:docPartPr>
      <w:docPartBody>
        <w:p>
          <w:r>
            <w:rPr>
              <w:color w:val="808080"/>
            </w:rPr>
            <w:t>单击此处输入文字。</w:t>
          </w:r>
        </w:p>
      </w:docPartBody>
    </w:docPart>
    <w:docPart>
      <w:docPartPr>
        <w:name w:val="{23618973-ff9f-4771-b706-863bcb572657}"/>
        <w:style w:val=""/>
        <w:category>
          <w:name w:val="常规"/>
          <w:gallery w:val="placeholder"/>
        </w:category>
        <w:types>
          <w:type w:val="bbPlcHdr"/>
        </w:types>
        <w:behaviors>
          <w:behavior w:val="content"/>
        </w:behaviors>
        <w:description w:val=""/>
        <w:guid w:val="{23618973-ff9f-4771-b706-863bcb572657}"/>
      </w:docPartPr>
      <w:docPartBody>
        <w:p>
          <w:r>
            <w:rPr>
              <w:color w:val="808080"/>
            </w:rPr>
            <w:t>单击此处输入文字。</w:t>
          </w:r>
        </w:p>
      </w:docPartBody>
    </w:docPart>
    <w:docPart>
      <w:docPartPr>
        <w:name w:val="{2d87faaf-11ba-4b00-83ee-d13a131a5028}"/>
        <w:style w:val=""/>
        <w:category>
          <w:name w:val="常规"/>
          <w:gallery w:val="placeholder"/>
        </w:category>
        <w:types>
          <w:type w:val="bbPlcHdr"/>
        </w:types>
        <w:behaviors>
          <w:behavior w:val="content"/>
        </w:behaviors>
        <w:description w:val=""/>
        <w:guid w:val="{2d87faaf-11ba-4b00-83ee-d13a131a5028}"/>
      </w:docPartPr>
      <w:docPartBody>
        <w:p>
          <w:r>
            <w:rPr>
              <w:color w:val="808080"/>
            </w:rPr>
            <w:t>单击此处输入文字。</w:t>
          </w:r>
        </w:p>
      </w:docPartBody>
    </w:docPart>
    <w:docPart>
      <w:docPartPr>
        <w:name w:val="{a0841a25-532b-4502-985c-0c9d37f2653f}"/>
        <w:style w:val=""/>
        <w:category>
          <w:name w:val="常规"/>
          <w:gallery w:val="placeholder"/>
        </w:category>
        <w:types>
          <w:type w:val="bbPlcHdr"/>
        </w:types>
        <w:behaviors>
          <w:behavior w:val="content"/>
        </w:behaviors>
        <w:description w:val=""/>
        <w:guid w:val="{a0841a25-532b-4502-985c-0c9d37f2653f}"/>
      </w:docPartPr>
      <w:docPartBody>
        <w:p>
          <w:r>
            <w:rPr>
              <w:color w:val="808080"/>
            </w:rPr>
            <w:t>单击此处输入文字。</w:t>
          </w:r>
        </w:p>
      </w:docPartBody>
    </w:docPart>
    <w:docPart>
      <w:docPartPr>
        <w:name w:val="{5068f3e5-ad4d-46e4-bbe5-3ac31d3923d0}"/>
        <w:style w:val=""/>
        <w:category>
          <w:name w:val="常规"/>
          <w:gallery w:val="placeholder"/>
        </w:category>
        <w:types>
          <w:type w:val="bbPlcHdr"/>
        </w:types>
        <w:behaviors>
          <w:behavior w:val="content"/>
        </w:behaviors>
        <w:description w:val=""/>
        <w:guid w:val="{5068f3e5-ad4d-46e4-bbe5-3ac31d3923d0}"/>
      </w:docPartPr>
      <w:docPartBody>
        <w:p>
          <w:r>
            <w:rPr>
              <w:color w:val="808080"/>
            </w:rPr>
            <w:t>单击此处输入文字。</w:t>
          </w:r>
        </w:p>
      </w:docPartBody>
    </w:docPart>
    <w:docPart>
      <w:docPartPr>
        <w:name w:val="{7ffa4481-a798-48fb-b002-1a479597c369}"/>
        <w:style w:val=""/>
        <w:category>
          <w:name w:val="常规"/>
          <w:gallery w:val="placeholder"/>
        </w:category>
        <w:types>
          <w:type w:val="bbPlcHdr"/>
        </w:types>
        <w:behaviors>
          <w:behavior w:val="content"/>
        </w:behaviors>
        <w:description w:val=""/>
        <w:guid w:val="{7ffa4481-a798-48fb-b002-1a479597c369}"/>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39776</Words>
  <Characters>40477</Characters>
  <Lines>0</Lines>
  <Paragraphs>0</Paragraphs>
  <ScaleCrop>false</ScaleCrop>
  <LinksUpToDate>false</LinksUpToDate>
  <CharactersWithSpaces>45831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Administrator.WIN-20130625PLY</dc:creator>
  <cp:lastModifiedBy>Administrator</cp:lastModifiedBy>
  <dcterms:modified xsi:type="dcterms:W3CDTF">2017-12-15T10:09:55Z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