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199" w:rsidRPr="00785CF4" w:rsidRDefault="00FA4128" w:rsidP="007F2199">
      <w:pPr>
        <w:ind w:left="641" w:hanging="641"/>
        <w:jc w:val="center"/>
        <w:rPr>
          <w:rFonts w:ascii="黑体" w:eastAsia="PMingLiU" w:hAnsi="黑体"/>
          <w:b/>
          <w:sz w:val="32"/>
          <w:szCs w:val="32"/>
          <w:lang w:eastAsia="zh-TW"/>
        </w:rPr>
      </w:pPr>
      <w:r w:rsidRPr="00785CF4">
        <w:rPr>
          <w:rFonts w:ascii="黑体" w:eastAsia="PMingLiU" w:hAnsi="黑体" w:hint="eastAsia"/>
          <w:b/>
          <w:sz w:val="32"/>
          <w:szCs w:val="32"/>
          <w:lang w:eastAsia="zh-TW"/>
        </w:rPr>
        <w:t>浙江大學光華法學院</w:t>
      </w:r>
    </w:p>
    <w:p w:rsidR="007F2199" w:rsidRDefault="00FA4128" w:rsidP="007F2199">
      <w:pPr>
        <w:ind w:left="641" w:hanging="641"/>
        <w:jc w:val="center"/>
        <w:rPr>
          <w:rFonts w:ascii="黑体" w:hAnsi="黑体"/>
          <w:b/>
          <w:sz w:val="32"/>
          <w:szCs w:val="32"/>
        </w:rPr>
      </w:pPr>
      <w:r w:rsidRPr="00785CF4">
        <w:rPr>
          <w:rFonts w:ascii="黑体" w:eastAsia="PMingLiU" w:hAnsi="黑体" w:hint="eastAsia"/>
          <w:b/>
          <w:sz w:val="32"/>
          <w:szCs w:val="32"/>
          <w:lang w:eastAsia="zh-TW"/>
        </w:rPr>
        <w:t>人格權法</w:t>
      </w:r>
    </w:p>
    <w:p w:rsidR="001D7A8C" w:rsidRDefault="00FA4128" w:rsidP="001D7A8C">
      <w:pPr>
        <w:ind w:left="0" w:right="1890" w:firstLineChars="0" w:firstLine="0"/>
        <w:jc w:val="center"/>
        <w:rPr>
          <w:sz w:val="28"/>
          <w:szCs w:val="28"/>
        </w:rPr>
      </w:pPr>
      <w:r w:rsidRPr="00FA4128">
        <w:rPr>
          <w:rFonts w:eastAsia="PMingLiU"/>
          <w:sz w:val="28"/>
          <w:szCs w:val="28"/>
          <w:lang w:eastAsia="zh-TW"/>
        </w:rPr>
        <w:t xml:space="preserve">              </w:t>
      </w:r>
      <w:r w:rsidRPr="00020DE1">
        <w:rPr>
          <w:rFonts w:eastAsia="PMingLiU" w:hint="eastAsia"/>
          <w:sz w:val="28"/>
          <w:szCs w:val="28"/>
          <w:lang w:eastAsia="zh-TW"/>
        </w:rPr>
        <w:t>（</w:t>
      </w:r>
      <w:r w:rsidRPr="00020DE1">
        <w:rPr>
          <w:rFonts w:eastAsia="PMingLiU"/>
          <w:sz w:val="28"/>
          <w:szCs w:val="28"/>
          <w:lang w:eastAsia="zh-TW"/>
        </w:rPr>
        <w:t>2012.</w:t>
      </w:r>
      <w:r w:rsidRPr="001A21E4">
        <w:rPr>
          <w:rFonts w:eastAsia="PMingLiU"/>
          <w:sz w:val="28"/>
          <w:szCs w:val="28"/>
          <w:lang w:eastAsia="zh-TW"/>
        </w:rPr>
        <w:t>04</w:t>
      </w:r>
      <w:r w:rsidRPr="00020DE1">
        <w:rPr>
          <w:rFonts w:eastAsia="PMingLiU"/>
          <w:sz w:val="28"/>
          <w:szCs w:val="28"/>
          <w:lang w:eastAsia="zh-TW"/>
        </w:rPr>
        <w:t>.</w:t>
      </w:r>
      <w:r w:rsidRPr="00D15FDA">
        <w:rPr>
          <w:rFonts w:eastAsia="PMingLiU"/>
          <w:sz w:val="28"/>
          <w:szCs w:val="28"/>
          <w:lang w:eastAsia="zh-TW"/>
        </w:rPr>
        <w:t>1</w:t>
      </w:r>
      <w:r w:rsidRPr="00FA4128">
        <w:rPr>
          <w:rFonts w:eastAsia="PMingLiU"/>
          <w:sz w:val="28"/>
          <w:szCs w:val="28"/>
          <w:lang w:eastAsia="zh-TW"/>
        </w:rPr>
        <w:t>9</w:t>
      </w:r>
      <w:r w:rsidRPr="00020DE1">
        <w:rPr>
          <w:rFonts w:eastAsia="PMingLiU" w:hint="eastAsia"/>
          <w:sz w:val="28"/>
          <w:szCs w:val="28"/>
          <w:lang w:eastAsia="zh-TW"/>
        </w:rPr>
        <w:t>）</w:t>
      </w:r>
    </w:p>
    <w:p w:rsidR="001D7A8C" w:rsidRPr="00FE3AC9" w:rsidRDefault="00FA4128" w:rsidP="001D7A8C">
      <w:pPr>
        <w:ind w:left="0" w:right="1890" w:firstLineChars="0" w:firstLine="0"/>
        <w:jc w:val="right"/>
        <w:rPr>
          <w:rFonts w:ascii="Calibri" w:eastAsia="宋体" w:hAnsi="Calibri" w:cs="Times New Roman"/>
        </w:rPr>
      </w:pPr>
      <w:r w:rsidRPr="00FE3AC9">
        <w:rPr>
          <w:rFonts w:ascii="Calibri" w:eastAsia="PMingLiU" w:hAnsi="Calibri" w:cs="Times New Roman" w:hint="eastAsia"/>
          <w:lang w:eastAsia="zh-TW"/>
        </w:rPr>
        <w:t>王澤鑒</w:t>
      </w:r>
    </w:p>
    <w:p w:rsidR="001D7A8C" w:rsidRPr="00FE3AC9" w:rsidRDefault="00FA4128" w:rsidP="001D7A8C">
      <w:pPr>
        <w:ind w:left="0" w:right="1260" w:firstLineChars="0" w:firstLine="0"/>
        <w:jc w:val="center"/>
        <w:rPr>
          <w:rFonts w:ascii="Calibri" w:eastAsia="宋体" w:hAnsi="Calibri" w:cs="Times New Roman"/>
        </w:rPr>
      </w:pPr>
      <w:r w:rsidRPr="00FE3AC9">
        <w:rPr>
          <w:rFonts w:ascii="Calibri" w:eastAsia="PMingLiU" w:hAnsi="Calibri" w:cs="Times New Roman"/>
          <w:lang w:eastAsia="zh-TW"/>
        </w:rPr>
        <w:t xml:space="preserve">                                                </w:t>
      </w:r>
      <w:r w:rsidRPr="00FE3AC9">
        <w:rPr>
          <w:rFonts w:ascii="Calibri" w:eastAsia="PMingLiU" w:hAnsi="Calibri" w:cs="Times New Roman" w:hint="eastAsia"/>
          <w:lang w:eastAsia="zh-TW"/>
        </w:rPr>
        <w:t>臺灣大學名譽教授</w:t>
      </w:r>
    </w:p>
    <w:p w:rsidR="001D7A8C" w:rsidRDefault="00FA4128" w:rsidP="001D7A8C">
      <w:pPr>
        <w:ind w:left="0" w:right="840" w:firstLineChars="0" w:firstLine="0"/>
        <w:jc w:val="right"/>
        <w:rPr>
          <w:rFonts w:ascii="Calibri" w:hAnsi="Calibri" w:cs="Times New Roman"/>
        </w:rPr>
      </w:pPr>
      <w:r w:rsidRPr="00FE3AC9">
        <w:rPr>
          <w:rFonts w:ascii="Calibri" w:eastAsia="PMingLiU" w:hAnsi="Calibri" w:cs="Times New Roman" w:hint="eastAsia"/>
          <w:lang w:eastAsia="zh-TW"/>
        </w:rPr>
        <w:t>浙江大學光華法學院客座教授</w:t>
      </w:r>
    </w:p>
    <w:p w:rsidR="006863F5" w:rsidRDefault="006863F5" w:rsidP="006863F5">
      <w:pPr>
        <w:ind w:left="560" w:hanging="560"/>
        <w:jc w:val="center"/>
        <w:rPr>
          <w:sz w:val="28"/>
          <w:szCs w:val="28"/>
        </w:rPr>
      </w:pPr>
    </w:p>
    <w:p w:rsidR="00F94FFD" w:rsidRDefault="00FA4128" w:rsidP="007F2199">
      <w:pPr>
        <w:ind w:left="641" w:hanging="641"/>
        <w:jc w:val="center"/>
        <w:rPr>
          <w:b/>
          <w:sz w:val="32"/>
          <w:szCs w:val="32"/>
        </w:rPr>
      </w:pPr>
      <w:r w:rsidRPr="007F2199">
        <w:rPr>
          <w:rFonts w:eastAsia="PMingLiU" w:hint="eastAsia"/>
          <w:b/>
          <w:sz w:val="32"/>
          <w:szCs w:val="32"/>
          <w:lang w:eastAsia="zh-TW"/>
        </w:rPr>
        <w:t>第五講</w:t>
      </w:r>
      <w:r w:rsidRPr="007F2199">
        <w:rPr>
          <w:rFonts w:eastAsia="PMingLiU"/>
          <w:b/>
          <w:sz w:val="32"/>
          <w:szCs w:val="32"/>
          <w:lang w:eastAsia="zh-TW"/>
        </w:rPr>
        <w:t xml:space="preserve"> </w:t>
      </w:r>
      <w:r w:rsidRPr="007F2199">
        <w:rPr>
          <w:rFonts w:eastAsia="PMingLiU" w:hint="eastAsia"/>
          <w:b/>
          <w:sz w:val="32"/>
          <w:szCs w:val="32"/>
          <w:lang w:eastAsia="zh-TW"/>
        </w:rPr>
        <w:t>人格權保護與言論自由（一）</w:t>
      </w:r>
    </w:p>
    <w:p w:rsidR="001D7A8C" w:rsidRPr="001D7A8C" w:rsidRDefault="001D7A8C" w:rsidP="006863F5">
      <w:pPr>
        <w:ind w:left="0" w:right="840" w:firstLineChars="0" w:firstLine="0"/>
        <w:jc w:val="right"/>
        <w:rPr>
          <w:rFonts w:ascii="Calibri" w:hAnsi="Calibri" w:cs="Times New Roman"/>
        </w:rPr>
      </w:pPr>
    </w:p>
    <w:p w:rsidR="001D7A8C" w:rsidRDefault="00FA4128" w:rsidP="001D7A8C">
      <w:pPr>
        <w:ind w:left="641" w:hanging="641"/>
        <w:jc w:val="center"/>
        <w:rPr>
          <w:b/>
          <w:sz w:val="32"/>
          <w:szCs w:val="32"/>
        </w:rPr>
      </w:pPr>
      <w:r>
        <w:rPr>
          <w:rFonts w:eastAsia="PMingLiU" w:hint="eastAsia"/>
          <w:b/>
          <w:sz w:val="32"/>
          <w:szCs w:val="32"/>
          <w:lang w:eastAsia="zh-TW"/>
        </w:rPr>
        <w:t>壹</w:t>
      </w:r>
      <w:r w:rsidRPr="006863F5">
        <w:rPr>
          <w:rFonts w:eastAsia="PMingLiU"/>
          <w:b/>
          <w:sz w:val="32"/>
          <w:szCs w:val="32"/>
          <w:lang w:eastAsia="zh-TW"/>
        </w:rPr>
        <w:t xml:space="preserve"> </w:t>
      </w:r>
      <w:r w:rsidRPr="006863F5">
        <w:rPr>
          <w:rFonts w:eastAsia="PMingLiU" w:hint="eastAsia"/>
          <w:b/>
          <w:sz w:val="32"/>
          <w:szCs w:val="32"/>
          <w:lang w:eastAsia="zh-TW"/>
        </w:rPr>
        <w:t>問題提出</w:t>
      </w:r>
    </w:p>
    <w:p w:rsidR="006863F5" w:rsidRPr="006863F5" w:rsidRDefault="006863F5" w:rsidP="006863F5">
      <w:pPr>
        <w:ind w:left="0" w:right="840" w:firstLineChars="0" w:firstLine="0"/>
        <w:jc w:val="right"/>
        <w:rPr>
          <w:rFonts w:ascii="Calibri" w:hAnsi="Calibri" w:cs="Times New Roman"/>
        </w:rPr>
      </w:pPr>
    </w:p>
    <w:p w:rsidR="006863F5" w:rsidRDefault="00FA4128" w:rsidP="006863F5">
      <w:pPr>
        <w:ind w:left="0" w:firstLineChars="0" w:firstLine="0"/>
        <w:rPr>
          <w:rFonts w:ascii="DFKai-SB" w:hAnsi="DFKai-SB" w:cs="Times New Roman"/>
          <w:sz w:val="28"/>
          <w:szCs w:val="28"/>
        </w:rPr>
      </w:pPr>
      <w:r w:rsidRPr="0004792F">
        <w:rPr>
          <w:rFonts w:ascii="DFKai-SB" w:eastAsia="DFKai-SB" w:hAnsi="DFKai-SB" w:cs="Times New Roman" w:hint="eastAsia"/>
          <w:sz w:val="28"/>
          <w:szCs w:val="28"/>
          <w:lang w:eastAsia="zh-TW"/>
        </w:rPr>
        <w:t>一、</w:t>
      </w:r>
      <w:r>
        <w:rPr>
          <w:rFonts w:ascii="DFKai-SB" w:eastAsia="DFKai-SB" w:hAnsi="DFKai-SB" w:cs="Times New Roman" w:hint="eastAsia"/>
          <w:sz w:val="28"/>
          <w:szCs w:val="28"/>
          <w:lang w:eastAsia="zh-TW"/>
        </w:rPr>
        <w:t>人格權保護與</w:t>
      </w:r>
      <w:r w:rsidRPr="006863F5">
        <w:rPr>
          <w:rFonts w:ascii="DFKai-SB" w:eastAsia="DFKai-SB" w:hAnsi="DFKai-SB" w:cs="Times New Roman" w:hint="eastAsia"/>
          <w:sz w:val="28"/>
          <w:szCs w:val="28"/>
          <w:lang w:eastAsia="zh-TW"/>
        </w:rPr>
        <w:t>言論自由是現代法的重大問題</w:t>
      </w:r>
    </w:p>
    <w:p w:rsidR="006863F5" w:rsidRPr="00E9776B" w:rsidRDefault="00FA4128" w:rsidP="006863F5">
      <w:pPr>
        <w:pStyle w:val="aa"/>
        <w:numPr>
          <w:ilvl w:val="0"/>
          <w:numId w:val="2"/>
        </w:numPr>
        <w:ind w:firstLineChars="0"/>
        <w:rPr>
          <w:rFonts w:eastAsia="PMingLiU"/>
          <w:sz w:val="24"/>
          <w:szCs w:val="24"/>
          <w:lang w:eastAsia="zh-TW"/>
        </w:rPr>
      </w:pPr>
      <w:r w:rsidRPr="006863F5">
        <w:rPr>
          <w:rFonts w:eastAsia="PMingLiU" w:hint="eastAsia"/>
          <w:sz w:val="24"/>
          <w:szCs w:val="24"/>
          <w:lang w:eastAsia="zh-TW"/>
        </w:rPr>
        <w:t>名譽與言論自由</w:t>
      </w:r>
    </w:p>
    <w:p w:rsidR="00E9776B" w:rsidRPr="006863F5" w:rsidRDefault="00FA4128" w:rsidP="006863F5">
      <w:pPr>
        <w:pStyle w:val="aa"/>
        <w:numPr>
          <w:ilvl w:val="0"/>
          <w:numId w:val="2"/>
        </w:numPr>
        <w:ind w:firstLineChars="0"/>
        <w:rPr>
          <w:rFonts w:eastAsia="PMingLiU"/>
          <w:sz w:val="24"/>
          <w:szCs w:val="24"/>
          <w:lang w:eastAsia="zh-TW"/>
        </w:rPr>
      </w:pPr>
      <w:r w:rsidRPr="00E9776B">
        <w:rPr>
          <w:rFonts w:eastAsia="PMingLiU" w:hint="eastAsia"/>
          <w:sz w:val="24"/>
          <w:szCs w:val="24"/>
          <w:lang w:eastAsia="zh-TW"/>
        </w:rPr>
        <w:t>隱私與言論自由</w:t>
      </w:r>
    </w:p>
    <w:p w:rsidR="006863F5" w:rsidRDefault="006863F5" w:rsidP="006863F5">
      <w:pPr>
        <w:ind w:left="0" w:firstLineChars="0" w:firstLine="0"/>
        <w:rPr>
          <w:rFonts w:ascii="DFKai-SB" w:hAnsi="DFKai-SB" w:cs="Times New Roman"/>
          <w:sz w:val="28"/>
          <w:szCs w:val="28"/>
        </w:rPr>
      </w:pPr>
    </w:p>
    <w:p w:rsidR="006863F5" w:rsidRPr="006863F5" w:rsidRDefault="00FA4128" w:rsidP="006863F5">
      <w:pPr>
        <w:ind w:left="0" w:firstLineChars="0" w:firstLine="0"/>
        <w:rPr>
          <w:rFonts w:ascii="DFKai-SB" w:eastAsia="DFKai-SB" w:hAnsi="DFKai-SB" w:cs="Times New Roman"/>
          <w:sz w:val="28"/>
          <w:szCs w:val="28"/>
          <w:lang w:eastAsia="zh-TW"/>
        </w:rPr>
      </w:pPr>
      <w:r w:rsidRPr="006863F5">
        <w:rPr>
          <w:rFonts w:ascii="DFKai-SB" w:eastAsia="DFKai-SB" w:hAnsi="DFKai-SB" w:cs="Times New Roman" w:hint="eastAsia"/>
          <w:sz w:val="28"/>
          <w:szCs w:val="28"/>
          <w:lang w:eastAsia="zh-TW"/>
        </w:rPr>
        <w:t>二、大陸法的發展</w:t>
      </w:r>
    </w:p>
    <w:p w:rsidR="006863F5" w:rsidRPr="00320CB9" w:rsidRDefault="00FA4128" w:rsidP="00320CB9">
      <w:pPr>
        <w:pStyle w:val="aa"/>
        <w:numPr>
          <w:ilvl w:val="0"/>
          <w:numId w:val="1"/>
        </w:numPr>
        <w:ind w:firstLineChars="0"/>
        <w:rPr>
          <w:rFonts w:eastAsia="PMingLiU"/>
          <w:sz w:val="24"/>
          <w:szCs w:val="24"/>
          <w:lang w:eastAsia="zh-TW"/>
        </w:rPr>
      </w:pPr>
      <w:r w:rsidRPr="00320CB9">
        <w:rPr>
          <w:rFonts w:eastAsia="PMingLiU" w:hint="eastAsia"/>
          <w:sz w:val="24"/>
          <w:szCs w:val="24"/>
          <w:lang w:eastAsia="zh-TW"/>
        </w:rPr>
        <w:t>名譽權保護</w:t>
      </w:r>
    </w:p>
    <w:p w:rsidR="002B6ED0" w:rsidRPr="002B6ED0" w:rsidRDefault="00FA4128" w:rsidP="00062247">
      <w:pPr>
        <w:pStyle w:val="ac"/>
        <w:numPr>
          <w:ilvl w:val="0"/>
          <w:numId w:val="7"/>
        </w:numPr>
      </w:pPr>
      <w:r w:rsidRPr="002B6ED0">
        <w:rPr>
          <w:rFonts w:hint="eastAsia"/>
        </w:rPr>
        <w:t>民法通則及侵權責任法</w:t>
      </w:r>
    </w:p>
    <w:p w:rsidR="002B6ED0" w:rsidRPr="002B6ED0" w:rsidRDefault="00FA4128" w:rsidP="00E524EF">
      <w:pPr>
        <w:pStyle w:val="a1"/>
        <w:numPr>
          <w:ilvl w:val="0"/>
          <w:numId w:val="8"/>
        </w:numPr>
      </w:pPr>
      <w:r w:rsidRPr="002B6ED0">
        <w:rPr>
          <w:rFonts w:hint="eastAsia"/>
        </w:rPr>
        <w:t>民法通則第</w:t>
      </w:r>
      <w:r w:rsidRPr="002B6ED0">
        <w:t>101</w:t>
      </w:r>
      <w:r w:rsidRPr="002B6ED0">
        <w:rPr>
          <w:rFonts w:hint="eastAsia"/>
        </w:rPr>
        <w:t>條</w:t>
      </w:r>
    </w:p>
    <w:p w:rsidR="002B6ED0" w:rsidRPr="002B6ED0" w:rsidRDefault="00FA4128" w:rsidP="00FA4128">
      <w:pPr>
        <w:pStyle w:val="a1"/>
        <w:numPr>
          <w:ilvl w:val="0"/>
          <w:numId w:val="8"/>
        </w:numPr>
      </w:pPr>
      <w:r w:rsidRPr="002B6ED0">
        <w:rPr>
          <w:rFonts w:hint="eastAsia"/>
        </w:rPr>
        <w:t>侵權責任法第</w:t>
      </w:r>
      <w:r w:rsidRPr="002B6ED0">
        <w:t>6</w:t>
      </w:r>
      <w:r w:rsidRPr="002B6ED0">
        <w:rPr>
          <w:rFonts w:hint="eastAsia"/>
        </w:rPr>
        <w:t>條、第</w:t>
      </w:r>
      <w:r w:rsidRPr="002B6ED0">
        <w:t>2</w:t>
      </w:r>
      <w:r w:rsidRPr="002B6ED0">
        <w:rPr>
          <w:rFonts w:hint="eastAsia"/>
        </w:rPr>
        <w:t>條</w:t>
      </w:r>
    </w:p>
    <w:p w:rsidR="002B6ED0" w:rsidRPr="002B6ED0" w:rsidRDefault="00FA4128" w:rsidP="00062247">
      <w:pPr>
        <w:pStyle w:val="ac"/>
        <w:numPr>
          <w:ilvl w:val="0"/>
          <w:numId w:val="7"/>
        </w:numPr>
      </w:pPr>
      <w:r w:rsidRPr="002B6ED0">
        <w:rPr>
          <w:rFonts w:hint="eastAsia"/>
        </w:rPr>
        <w:t>最高院司法解釋</w:t>
      </w:r>
    </w:p>
    <w:p w:rsidR="002B6ED0" w:rsidRPr="002B6ED0" w:rsidRDefault="00FA4128" w:rsidP="0044077F">
      <w:pPr>
        <w:pStyle w:val="a1"/>
        <w:numPr>
          <w:ilvl w:val="0"/>
          <w:numId w:val="53"/>
        </w:numPr>
      </w:pPr>
      <w:r w:rsidRPr="002B6ED0">
        <w:rPr>
          <w:rFonts w:hint="eastAsia"/>
        </w:rPr>
        <w:t>最高法院司法解釋</w:t>
      </w:r>
    </w:p>
    <w:p w:rsidR="002B6ED0" w:rsidRPr="002B6ED0" w:rsidRDefault="00FA4128" w:rsidP="00062247">
      <w:pPr>
        <w:pStyle w:val="a1"/>
        <w:numPr>
          <w:ilvl w:val="0"/>
          <w:numId w:val="8"/>
        </w:numPr>
      </w:pPr>
      <w:r w:rsidRPr="002B6ED0">
        <w:rPr>
          <w:rFonts w:hint="eastAsia"/>
        </w:rPr>
        <w:t>內容分析</w:t>
      </w:r>
    </w:p>
    <w:p w:rsidR="002B6ED0" w:rsidRPr="002B6ED0" w:rsidRDefault="00FA4128" w:rsidP="00062247">
      <w:pPr>
        <w:pStyle w:val="ac"/>
        <w:numPr>
          <w:ilvl w:val="0"/>
          <w:numId w:val="7"/>
        </w:numPr>
      </w:pPr>
      <w:r w:rsidRPr="002B6ED0">
        <w:rPr>
          <w:rFonts w:hint="eastAsia"/>
        </w:rPr>
        <w:t>最高院</w:t>
      </w:r>
      <w:r w:rsidRPr="002B6ED0">
        <w:t>6</w:t>
      </w:r>
      <w:r w:rsidRPr="002B6ED0">
        <w:rPr>
          <w:rFonts w:hint="eastAsia"/>
        </w:rPr>
        <w:t>個關於侵害名譽的函複</w:t>
      </w:r>
    </w:p>
    <w:p w:rsidR="002B6ED0" w:rsidRPr="002B6ED0" w:rsidRDefault="00FA4128" w:rsidP="00062247">
      <w:pPr>
        <w:pStyle w:val="a1"/>
        <w:numPr>
          <w:ilvl w:val="0"/>
          <w:numId w:val="9"/>
        </w:numPr>
      </w:pPr>
      <w:r w:rsidRPr="002B6ED0">
        <w:rPr>
          <w:rFonts w:hint="eastAsia"/>
        </w:rPr>
        <w:t>最高人民法院關於廣西高院請示黃仕冠、黃德信與廣西法制報社、</w:t>
      </w:r>
      <w:r w:rsidRPr="002B6ED0">
        <w:rPr>
          <w:rFonts w:hint="eastAsia"/>
        </w:rPr>
        <w:lastRenderedPageBreak/>
        <w:t>範寶忠名譽侵權一案請示的復函（</w:t>
      </w:r>
      <w:r w:rsidRPr="002B6ED0">
        <w:t>2000.7.31</w:t>
      </w:r>
      <w:r w:rsidRPr="002B6ED0">
        <w:rPr>
          <w:rFonts w:hint="eastAsia"/>
        </w:rPr>
        <w:t>）</w:t>
      </w:r>
    </w:p>
    <w:p w:rsidR="002B6ED0" w:rsidRPr="002B6ED0" w:rsidRDefault="00FA4128" w:rsidP="002B6ED0">
      <w:pPr>
        <w:pStyle w:val="a1"/>
      </w:pPr>
      <w:r w:rsidRPr="002B6ED0">
        <w:rPr>
          <w:rFonts w:hint="eastAsia"/>
        </w:rPr>
        <w:t>最高人民法院關於劉蘭祖訴山西日報社、山西省委支部建設雜誌社侵害名譽權一案的復函（</w:t>
      </w:r>
      <w:r w:rsidRPr="002B6ED0">
        <w:t>1999.11.27</w:t>
      </w:r>
      <w:r w:rsidRPr="002B6ED0">
        <w:rPr>
          <w:rFonts w:hint="eastAsia"/>
        </w:rPr>
        <w:t>）</w:t>
      </w:r>
    </w:p>
    <w:p w:rsidR="002B6ED0" w:rsidRPr="002B6ED0" w:rsidRDefault="00FA4128" w:rsidP="002B6ED0">
      <w:pPr>
        <w:pStyle w:val="a1"/>
      </w:pPr>
      <w:r w:rsidRPr="002B6ED0">
        <w:rPr>
          <w:rFonts w:hint="eastAsia"/>
        </w:rPr>
        <w:t>最高人民法院關於胡秋生、婁良英等八人訴彭拜、灕江出版社名譽權糾紛案的復函（</w:t>
      </w:r>
      <w:r w:rsidRPr="002B6ED0">
        <w:t>1995.1.9</w:t>
      </w:r>
      <w:r w:rsidRPr="002B6ED0">
        <w:rPr>
          <w:rFonts w:hint="eastAsia"/>
        </w:rPr>
        <w:t>）</w:t>
      </w:r>
    </w:p>
    <w:p w:rsidR="002B6ED0" w:rsidRPr="002B6ED0" w:rsidRDefault="00FA4128" w:rsidP="002B6ED0">
      <w:pPr>
        <w:pStyle w:val="a1"/>
      </w:pPr>
      <w:r w:rsidRPr="002B6ED0">
        <w:rPr>
          <w:rFonts w:hint="eastAsia"/>
        </w:rPr>
        <w:t>最高人民法院關於李穀一訴《聲屏週報》社、記者湯生午侵害名譽權案執行問題請示的復函（</w:t>
      </w:r>
      <w:r w:rsidRPr="002B6ED0">
        <w:t>1993.1.8</w:t>
      </w:r>
      <w:r w:rsidRPr="002B6ED0">
        <w:rPr>
          <w:rFonts w:hint="eastAsia"/>
        </w:rPr>
        <w:t>）</w:t>
      </w:r>
    </w:p>
    <w:p w:rsidR="002B6ED0" w:rsidRPr="002B6ED0" w:rsidRDefault="00FA4128" w:rsidP="002B6ED0">
      <w:pPr>
        <w:pStyle w:val="a1"/>
      </w:pPr>
      <w:r w:rsidRPr="002B6ED0">
        <w:rPr>
          <w:rFonts w:hint="eastAsia"/>
        </w:rPr>
        <w:t>最高人民法院關於刊登侵害他人名譽權小說的出版單位在作者已被判刑後還應否承擔民事責任的復函（</w:t>
      </w:r>
      <w:r w:rsidRPr="002B6ED0">
        <w:t>1992.8.14</w:t>
      </w:r>
      <w:r w:rsidRPr="002B6ED0">
        <w:rPr>
          <w:rFonts w:hint="eastAsia"/>
        </w:rPr>
        <w:t>）</w:t>
      </w:r>
    </w:p>
    <w:p w:rsidR="002B6ED0" w:rsidRPr="002B6ED0" w:rsidRDefault="00FA4128" w:rsidP="002B6ED0">
      <w:pPr>
        <w:pStyle w:val="a1"/>
      </w:pPr>
      <w:r w:rsidRPr="000E77BD">
        <w:rPr>
          <w:rFonts w:ascii="楷体" w:hAnsi="楷体" w:hint="eastAsia"/>
          <w:szCs w:val="21"/>
        </w:rPr>
        <w:t>最高人民法院關於胡驥超、周孔昭、石述成訴劉守忠、遵義晚報侵害名譽權一案的函（</w:t>
      </w:r>
      <w:r w:rsidRPr="000E77BD">
        <w:rPr>
          <w:rFonts w:ascii="楷体" w:hAnsi="楷体"/>
          <w:szCs w:val="21"/>
        </w:rPr>
        <w:t>1991.5.31</w:t>
      </w:r>
      <w:r w:rsidRPr="000E77BD">
        <w:rPr>
          <w:rFonts w:ascii="楷体" w:hAnsi="楷体" w:hint="eastAsia"/>
          <w:szCs w:val="21"/>
        </w:rPr>
        <w:t>）</w:t>
      </w:r>
    </w:p>
    <w:p w:rsidR="002B6ED0" w:rsidRPr="002B6ED0" w:rsidRDefault="00FA4128" w:rsidP="002B6ED0">
      <w:pPr>
        <w:pStyle w:val="a1"/>
      </w:pPr>
      <w:r w:rsidRPr="000E77BD">
        <w:rPr>
          <w:rFonts w:ascii="楷体" w:hAnsi="楷体" w:hint="eastAsia"/>
          <w:szCs w:val="21"/>
        </w:rPr>
        <w:t>最高人民法院關於王水泉訴鄭戴仇名譽權案的復函（</w:t>
      </w:r>
      <w:r w:rsidRPr="000E77BD">
        <w:rPr>
          <w:rFonts w:ascii="楷体" w:hAnsi="楷体"/>
          <w:szCs w:val="21"/>
        </w:rPr>
        <w:t>1990.4.6</w:t>
      </w:r>
      <w:r w:rsidRPr="000E77BD">
        <w:rPr>
          <w:rFonts w:ascii="楷体" w:hAnsi="楷体" w:hint="eastAsia"/>
          <w:szCs w:val="21"/>
        </w:rPr>
        <w:t>）</w:t>
      </w:r>
    </w:p>
    <w:p w:rsidR="002B6ED0" w:rsidRPr="002B6ED0" w:rsidRDefault="00FA4128" w:rsidP="00062247">
      <w:pPr>
        <w:pStyle w:val="ac"/>
        <w:numPr>
          <w:ilvl w:val="0"/>
          <w:numId w:val="7"/>
        </w:numPr>
      </w:pPr>
      <w:r w:rsidRPr="002B6ED0">
        <w:rPr>
          <w:rFonts w:hint="eastAsia"/>
        </w:rPr>
        <w:t>最高法院關於名譽權保護二個指導案例</w:t>
      </w:r>
    </w:p>
    <w:p w:rsidR="002B6ED0" w:rsidRPr="002B6ED0" w:rsidRDefault="00FA4128" w:rsidP="00062247">
      <w:pPr>
        <w:pStyle w:val="a1"/>
        <w:numPr>
          <w:ilvl w:val="0"/>
          <w:numId w:val="10"/>
        </w:numPr>
      </w:pPr>
      <w:r w:rsidRPr="002B6ED0">
        <w:rPr>
          <w:rFonts w:hint="eastAsia"/>
        </w:rPr>
        <w:t>李忠平訴南京藝術學院、江蘇振澤律師事務所名譽權侵權糾紛案</w:t>
      </w:r>
    </w:p>
    <w:p w:rsidR="002B6ED0" w:rsidRPr="002B6ED0" w:rsidRDefault="00FA4128" w:rsidP="00062247">
      <w:pPr>
        <w:pStyle w:val="a1"/>
        <w:numPr>
          <w:ilvl w:val="0"/>
          <w:numId w:val="10"/>
        </w:numPr>
      </w:pPr>
      <w:r w:rsidRPr="002B6ED0">
        <w:rPr>
          <w:rFonts w:hint="eastAsia"/>
        </w:rPr>
        <w:t>李海峰等訴葉集公安分局、安徽電視臺等侵犯名譽權、肖像權糾紛案</w:t>
      </w:r>
    </w:p>
    <w:p w:rsidR="002B6ED0" w:rsidRPr="002B6ED0" w:rsidRDefault="002B6ED0" w:rsidP="002B6ED0">
      <w:pPr>
        <w:pStyle w:val="a1"/>
        <w:numPr>
          <w:ilvl w:val="0"/>
          <w:numId w:val="0"/>
        </w:numPr>
        <w:ind w:left="1050"/>
      </w:pPr>
    </w:p>
    <w:p w:rsidR="006863F5" w:rsidRPr="002B6ED0" w:rsidRDefault="00FA4128" w:rsidP="006863F5">
      <w:pPr>
        <w:pStyle w:val="aa"/>
        <w:numPr>
          <w:ilvl w:val="0"/>
          <w:numId w:val="1"/>
        </w:numPr>
        <w:ind w:firstLineChars="0"/>
        <w:rPr>
          <w:rFonts w:eastAsia="PMingLiU"/>
          <w:sz w:val="24"/>
          <w:szCs w:val="24"/>
          <w:lang w:eastAsia="zh-TW"/>
        </w:rPr>
      </w:pPr>
      <w:r w:rsidRPr="006863F5">
        <w:rPr>
          <w:rFonts w:eastAsia="PMingLiU" w:hint="eastAsia"/>
          <w:sz w:val="24"/>
          <w:szCs w:val="24"/>
          <w:lang w:eastAsia="zh-TW"/>
        </w:rPr>
        <w:t>隱私權保護</w:t>
      </w:r>
    </w:p>
    <w:p w:rsidR="002B6ED0" w:rsidRPr="002B6ED0" w:rsidRDefault="00FA4128" w:rsidP="00062247">
      <w:pPr>
        <w:pStyle w:val="ac"/>
        <w:numPr>
          <w:ilvl w:val="0"/>
          <w:numId w:val="11"/>
        </w:numPr>
      </w:pPr>
      <w:r w:rsidRPr="002B6ED0">
        <w:rPr>
          <w:rFonts w:hint="eastAsia"/>
        </w:rPr>
        <w:t>隱私權保護</w:t>
      </w:r>
    </w:p>
    <w:p w:rsidR="002B6ED0" w:rsidRPr="002B6ED0" w:rsidRDefault="00FA4128" w:rsidP="00062247">
      <w:pPr>
        <w:pStyle w:val="ac"/>
        <w:numPr>
          <w:ilvl w:val="0"/>
          <w:numId w:val="11"/>
        </w:numPr>
      </w:pPr>
      <w:r w:rsidRPr="002B6ED0">
        <w:rPr>
          <w:rFonts w:hint="eastAsia"/>
        </w:rPr>
        <w:t>隱私權的概念及演變</w:t>
      </w:r>
    </w:p>
    <w:p w:rsidR="002B6ED0" w:rsidRPr="002B6ED0" w:rsidRDefault="00FA4128" w:rsidP="00062247">
      <w:pPr>
        <w:pStyle w:val="a1"/>
        <w:numPr>
          <w:ilvl w:val="0"/>
          <w:numId w:val="12"/>
        </w:numPr>
      </w:pPr>
      <w:r w:rsidRPr="002B6ED0">
        <w:rPr>
          <w:rFonts w:hint="eastAsia"/>
        </w:rPr>
        <w:t>隱私與名譽</w:t>
      </w:r>
    </w:p>
    <w:p w:rsidR="002B6ED0" w:rsidRPr="002B6ED0" w:rsidRDefault="00FA4128" w:rsidP="00062247">
      <w:pPr>
        <w:pStyle w:val="a1"/>
        <w:numPr>
          <w:ilvl w:val="0"/>
          <w:numId w:val="12"/>
        </w:numPr>
      </w:pPr>
      <w:r w:rsidRPr="002B6ED0">
        <w:rPr>
          <w:rFonts w:hint="eastAsia"/>
        </w:rPr>
        <w:t>隱私概念</w:t>
      </w:r>
    </w:p>
    <w:p w:rsidR="002B6ED0" w:rsidRPr="002B6ED0" w:rsidRDefault="00FA4128" w:rsidP="002B6ED0">
      <w:pPr>
        <w:pStyle w:val="a2"/>
      </w:pPr>
      <w:r w:rsidRPr="002B6ED0">
        <w:rPr>
          <w:rFonts w:hint="eastAsia"/>
        </w:rPr>
        <w:t>不受幹擾的自我獨處（</w:t>
      </w:r>
      <w:r w:rsidRPr="002B6ED0">
        <w:t>let me alone</w:t>
      </w:r>
      <w:r w:rsidRPr="002B6ED0">
        <w:rPr>
          <w:rFonts w:hint="eastAsia"/>
        </w:rPr>
        <w:t>）</w:t>
      </w:r>
    </w:p>
    <w:p w:rsidR="002B6ED0" w:rsidRPr="002B6ED0" w:rsidRDefault="00FA4128" w:rsidP="002B6ED0">
      <w:pPr>
        <w:pStyle w:val="a2"/>
      </w:pPr>
      <w:r w:rsidRPr="002B6ED0">
        <w:rPr>
          <w:rFonts w:hint="eastAsia"/>
        </w:rPr>
        <w:lastRenderedPageBreak/>
        <w:t>資訊自主</w:t>
      </w:r>
    </w:p>
    <w:p w:rsidR="002B6ED0" w:rsidRPr="002B6ED0" w:rsidRDefault="00FA4128" w:rsidP="00062247">
      <w:pPr>
        <w:pStyle w:val="ac"/>
        <w:numPr>
          <w:ilvl w:val="0"/>
          <w:numId w:val="11"/>
        </w:numPr>
      </w:pPr>
      <w:r w:rsidRPr="002B6ED0">
        <w:rPr>
          <w:rFonts w:hint="eastAsia"/>
        </w:rPr>
        <w:t>關於隱私權的司法解釋</w:t>
      </w:r>
    </w:p>
    <w:p w:rsidR="002B6ED0" w:rsidRPr="005C3573" w:rsidRDefault="00FA4128" w:rsidP="00062247">
      <w:pPr>
        <w:pStyle w:val="ac"/>
        <w:numPr>
          <w:ilvl w:val="0"/>
          <w:numId w:val="11"/>
        </w:numPr>
      </w:pPr>
      <w:r w:rsidRPr="002B6ED0">
        <w:rPr>
          <w:rFonts w:hint="eastAsia"/>
        </w:rPr>
        <w:t>法院判決</w:t>
      </w:r>
      <w:r w:rsidRPr="00FA4128">
        <w:rPr>
          <w:rFonts w:hint="eastAsia"/>
        </w:rPr>
        <w:t>（</w:t>
      </w:r>
      <w:r w:rsidRPr="00FA4128">
        <w:rPr>
          <w:rStyle w:val="Char7"/>
          <w:rFonts w:eastAsia="PMingLiU" w:hint="eastAsia"/>
        </w:rPr>
        <w:t>請查出關於隱私權的重要判決</w:t>
      </w:r>
      <w:r w:rsidRPr="00FA4128">
        <w:rPr>
          <w:rFonts w:hint="eastAsia"/>
        </w:rPr>
        <w:t>）</w:t>
      </w:r>
    </w:p>
    <w:p w:rsidR="005C3573" w:rsidRPr="002B6ED0" w:rsidRDefault="005C3573" w:rsidP="005C3573">
      <w:pPr>
        <w:pStyle w:val="ac"/>
      </w:pPr>
    </w:p>
    <w:p w:rsidR="006863F5" w:rsidRPr="005C3573" w:rsidRDefault="00FA4128" w:rsidP="006863F5">
      <w:pPr>
        <w:pStyle w:val="aa"/>
        <w:numPr>
          <w:ilvl w:val="0"/>
          <w:numId w:val="1"/>
        </w:numPr>
        <w:ind w:firstLineChars="0"/>
        <w:rPr>
          <w:rFonts w:eastAsia="PMingLiU"/>
          <w:sz w:val="24"/>
          <w:szCs w:val="24"/>
          <w:lang w:eastAsia="zh-TW"/>
        </w:rPr>
      </w:pPr>
      <w:r w:rsidRPr="006863F5">
        <w:rPr>
          <w:rFonts w:eastAsia="PMingLiU" w:hint="eastAsia"/>
          <w:sz w:val="24"/>
          <w:szCs w:val="24"/>
          <w:lang w:eastAsia="zh-TW"/>
        </w:rPr>
        <w:t>研究課題</w:t>
      </w:r>
    </w:p>
    <w:p w:rsidR="005C3573" w:rsidRPr="005C3573" w:rsidRDefault="00FA4128" w:rsidP="00F24080">
      <w:pPr>
        <w:pStyle w:val="4"/>
      </w:pPr>
      <w:r w:rsidRPr="005C3573">
        <w:rPr>
          <w:rFonts w:hint="eastAsia"/>
        </w:rPr>
        <w:t>梁治平：《名譽權與言論自由－－宣科案中的是非與輕重》，《中國法學》</w:t>
      </w:r>
      <w:r w:rsidRPr="005C3573">
        <w:t>2006</w:t>
      </w:r>
      <w:r w:rsidRPr="005C3573">
        <w:rPr>
          <w:rFonts w:hint="eastAsia"/>
        </w:rPr>
        <w:t>年第</w:t>
      </w:r>
      <w:r w:rsidRPr="005C3573">
        <w:t>2</w:t>
      </w:r>
      <w:r w:rsidRPr="005C3573">
        <w:rPr>
          <w:rFonts w:hint="eastAsia"/>
        </w:rPr>
        <w:t>期。</w:t>
      </w:r>
      <w:r w:rsidRPr="00FA4128">
        <w:rPr>
          <w:rFonts w:asciiTheme="minorEastAsia" w:hAnsiTheme="minorEastAsia" w:hint="eastAsia"/>
        </w:rPr>
        <w:t>（附錄</w:t>
      </w:r>
      <w:r w:rsidRPr="00FA4128">
        <w:rPr>
          <w:rFonts w:asciiTheme="minorEastAsia" w:hAnsiTheme="minorEastAsia"/>
        </w:rPr>
        <w:t>1</w:t>
      </w:r>
      <w:r w:rsidRPr="00FA4128">
        <w:rPr>
          <w:rFonts w:asciiTheme="minorEastAsia" w:hAnsiTheme="minorEastAsia" w:hint="eastAsia"/>
        </w:rPr>
        <w:t>）</w:t>
      </w:r>
    </w:p>
    <w:p w:rsidR="006863F5" w:rsidRDefault="006863F5" w:rsidP="006863F5">
      <w:pPr>
        <w:pStyle w:val="aa"/>
        <w:ind w:left="420" w:firstLineChars="0" w:firstLine="0"/>
        <w:rPr>
          <w:sz w:val="24"/>
          <w:szCs w:val="24"/>
          <w:lang w:eastAsia="zh-TW"/>
        </w:rPr>
      </w:pPr>
    </w:p>
    <w:p w:rsidR="006863F5" w:rsidRDefault="00FA4128" w:rsidP="006863F5">
      <w:pPr>
        <w:pStyle w:val="ab"/>
        <w:rPr>
          <w:rFonts w:eastAsiaTheme="minorEastAsia"/>
        </w:rPr>
      </w:pPr>
      <w:r w:rsidRPr="006863F5">
        <w:rPr>
          <w:rFonts w:hint="eastAsia"/>
        </w:rPr>
        <w:t>三、比較法的發展及規範機制</w:t>
      </w:r>
    </w:p>
    <w:p w:rsidR="001D7A8C" w:rsidRPr="001D7A8C" w:rsidRDefault="00FA4128" w:rsidP="00062247">
      <w:pPr>
        <w:pStyle w:val="a0"/>
        <w:numPr>
          <w:ilvl w:val="0"/>
          <w:numId w:val="5"/>
        </w:numPr>
      </w:pPr>
      <w:r w:rsidRPr="001D7A8C">
        <w:rPr>
          <w:rFonts w:hint="eastAsia"/>
        </w:rPr>
        <w:t>比較法的發展</w:t>
      </w:r>
    </w:p>
    <w:p w:rsidR="001D7A8C" w:rsidRPr="001D7A8C" w:rsidRDefault="00FA4128" w:rsidP="001D7A8C">
      <w:pPr>
        <w:pStyle w:val="aa"/>
        <w:numPr>
          <w:ilvl w:val="0"/>
          <w:numId w:val="1"/>
        </w:numPr>
        <w:ind w:firstLineChars="0"/>
        <w:rPr>
          <w:rFonts w:eastAsia="PMingLiU"/>
          <w:sz w:val="24"/>
          <w:szCs w:val="24"/>
          <w:lang w:eastAsia="zh-TW"/>
        </w:rPr>
      </w:pPr>
      <w:r w:rsidRPr="001D7A8C">
        <w:rPr>
          <w:rFonts w:eastAsia="PMingLiU" w:hint="eastAsia"/>
          <w:sz w:val="24"/>
          <w:szCs w:val="24"/>
          <w:lang w:eastAsia="zh-TW"/>
        </w:rPr>
        <w:t>規範機制</w:t>
      </w:r>
    </w:p>
    <w:p w:rsidR="006863F5" w:rsidRPr="006863F5" w:rsidRDefault="006863F5" w:rsidP="006863F5">
      <w:pPr>
        <w:ind w:left="420" w:firstLineChars="0" w:hanging="420"/>
        <w:rPr>
          <w:sz w:val="24"/>
          <w:szCs w:val="24"/>
        </w:rPr>
      </w:pPr>
    </w:p>
    <w:p w:rsidR="001D7A8C" w:rsidRDefault="00FA4128" w:rsidP="001D7A8C">
      <w:pPr>
        <w:pStyle w:val="0"/>
        <w:rPr>
          <w:rFonts w:eastAsiaTheme="minorEastAsia"/>
          <w:lang w:eastAsia="zh-CN"/>
        </w:rPr>
      </w:pPr>
      <w:r w:rsidRPr="001D7A8C">
        <w:rPr>
          <w:rFonts w:hint="eastAsia"/>
        </w:rPr>
        <w:t>貳</w:t>
      </w:r>
      <w:r w:rsidRPr="001D7A8C">
        <w:t xml:space="preserve"> </w:t>
      </w:r>
      <w:r w:rsidRPr="001D7A8C">
        <w:rPr>
          <w:rFonts w:hint="eastAsia"/>
        </w:rPr>
        <w:t>基本權利及其理論構造</w:t>
      </w:r>
    </w:p>
    <w:p w:rsidR="001D7A8C" w:rsidRDefault="001D7A8C" w:rsidP="001D7A8C">
      <w:pPr>
        <w:pStyle w:val="0"/>
        <w:ind w:left="643" w:hanging="643"/>
        <w:rPr>
          <w:rFonts w:eastAsiaTheme="minorEastAsia"/>
          <w:lang w:eastAsia="zh-CN"/>
        </w:rPr>
      </w:pPr>
    </w:p>
    <w:p w:rsidR="001D7A8C" w:rsidRDefault="00FA4128" w:rsidP="001D7A8C">
      <w:pPr>
        <w:pStyle w:val="ab"/>
        <w:rPr>
          <w:rFonts w:eastAsiaTheme="minorEastAsia"/>
          <w:lang w:eastAsia="zh-CN"/>
        </w:rPr>
      </w:pPr>
      <w:r>
        <w:rPr>
          <w:rFonts w:hint="eastAsia"/>
        </w:rPr>
        <w:t>一、言論自由與人格權系同受憲法保護的基本權利</w:t>
      </w:r>
    </w:p>
    <w:p w:rsidR="001D7A8C" w:rsidRPr="005C3573" w:rsidRDefault="00FA4128" w:rsidP="00062247">
      <w:pPr>
        <w:pStyle w:val="a0"/>
        <w:numPr>
          <w:ilvl w:val="0"/>
          <w:numId w:val="6"/>
        </w:numPr>
      </w:pPr>
      <w:r w:rsidRPr="001D7A8C">
        <w:rPr>
          <w:rFonts w:hint="eastAsia"/>
        </w:rPr>
        <w:t>大陸</w:t>
      </w:r>
    </w:p>
    <w:p w:rsidR="005C3573" w:rsidRPr="00F24080" w:rsidRDefault="00FA4128" w:rsidP="00062247">
      <w:pPr>
        <w:pStyle w:val="a3"/>
        <w:numPr>
          <w:ilvl w:val="0"/>
          <w:numId w:val="13"/>
        </w:numPr>
        <w:rPr>
          <w:rFonts w:asciiTheme="minorHAnsi" w:eastAsiaTheme="minorEastAsia" w:hAnsiTheme="minorHAnsi"/>
          <w:b w:val="0"/>
        </w:rPr>
      </w:pPr>
      <w:r w:rsidRPr="00F24080">
        <w:rPr>
          <w:rFonts w:asciiTheme="minorHAnsi" w:eastAsia="PMingLiU" w:hAnsiTheme="minorHAnsi" w:hint="eastAsia"/>
          <w:b w:val="0"/>
          <w:lang w:eastAsia="zh-TW"/>
        </w:rPr>
        <w:t>憲法第</w:t>
      </w:r>
      <w:r w:rsidRPr="00F24080">
        <w:rPr>
          <w:rFonts w:asciiTheme="minorHAnsi" w:eastAsia="PMingLiU" w:hAnsiTheme="minorHAnsi"/>
          <w:b w:val="0"/>
          <w:lang w:eastAsia="zh-TW"/>
        </w:rPr>
        <w:t>35</w:t>
      </w:r>
      <w:r w:rsidRPr="00F24080">
        <w:rPr>
          <w:rFonts w:asciiTheme="minorHAnsi" w:eastAsia="PMingLiU" w:hAnsiTheme="minorHAnsi" w:hint="eastAsia"/>
          <w:b w:val="0"/>
          <w:lang w:eastAsia="zh-TW"/>
        </w:rPr>
        <w:t>條：中華人民共和國公民有言論、出版、集會、結社、遊行、示威的自由。</w:t>
      </w:r>
    </w:p>
    <w:p w:rsidR="005C3573" w:rsidRPr="00320CB9" w:rsidRDefault="00FA4128" w:rsidP="00320CB9">
      <w:pPr>
        <w:pStyle w:val="a3"/>
        <w:numPr>
          <w:ilvl w:val="0"/>
          <w:numId w:val="13"/>
        </w:numPr>
        <w:rPr>
          <w:rFonts w:asciiTheme="minorHAnsi" w:eastAsia="PMingLiU" w:hAnsiTheme="minorHAnsi"/>
          <w:b w:val="0"/>
          <w:lang w:eastAsia="zh-TW"/>
        </w:rPr>
      </w:pPr>
      <w:r w:rsidRPr="00320CB9">
        <w:rPr>
          <w:rFonts w:asciiTheme="minorHAnsi" w:eastAsia="PMingLiU" w:hAnsiTheme="minorHAnsi" w:hint="eastAsia"/>
          <w:b w:val="0"/>
          <w:lang w:eastAsia="zh-TW"/>
        </w:rPr>
        <w:t>憲法第</w:t>
      </w:r>
      <w:r w:rsidRPr="00320CB9">
        <w:rPr>
          <w:rFonts w:asciiTheme="minorHAnsi" w:eastAsia="PMingLiU" w:hAnsiTheme="minorHAnsi"/>
          <w:b w:val="0"/>
          <w:lang w:eastAsia="zh-TW"/>
        </w:rPr>
        <w:t>38</w:t>
      </w:r>
      <w:r w:rsidRPr="00320CB9">
        <w:rPr>
          <w:rFonts w:asciiTheme="minorHAnsi" w:eastAsia="PMingLiU" w:hAnsiTheme="minorHAnsi" w:hint="eastAsia"/>
          <w:b w:val="0"/>
          <w:lang w:eastAsia="zh-TW"/>
        </w:rPr>
        <w:t>條：中華人民共和國公民的人格尊嚴不受侵犯。禁止用任何方法對公民進行侮辱、誹謗和誣告陷害。</w:t>
      </w:r>
    </w:p>
    <w:p w:rsidR="001D7A8C" w:rsidRPr="00F24080" w:rsidRDefault="00FA4128" w:rsidP="00FA4128">
      <w:pPr>
        <w:pStyle w:val="a0"/>
        <w:numPr>
          <w:ilvl w:val="0"/>
          <w:numId w:val="6"/>
        </w:numPr>
      </w:pPr>
      <w:r w:rsidRPr="001D7A8C">
        <w:rPr>
          <w:rFonts w:hint="eastAsia"/>
        </w:rPr>
        <w:t>比較法</w:t>
      </w:r>
    </w:p>
    <w:p w:rsidR="00F24080" w:rsidRPr="00F24080" w:rsidRDefault="00FA4128" w:rsidP="00062247">
      <w:pPr>
        <w:pStyle w:val="a3"/>
        <w:numPr>
          <w:ilvl w:val="0"/>
          <w:numId w:val="14"/>
        </w:numPr>
        <w:rPr>
          <w:rFonts w:ascii="PMingLiU" w:eastAsia="PMingLiU" w:hAnsi="PMingLiU"/>
          <w:b w:val="0"/>
        </w:rPr>
      </w:pPr>
      <w:r>
        <w:rPr>
          <w:rFonts w:ascii="PMingLiU" w:eastAsia="PMingLiU" w:hAnsi="PMingLiU" w:hint="eastAsia"/>
          <w:b w:val="0"/>
          <w:lang w:eastAsia="zh-TW"/>
        </w:rPr>
        <w:t>美國</w:t>
      </w:r>
    </w:p>
    <w:p w:rsidR="00F24080" w:rsidRPr="00F24080" w:rsidRDefault="00FA4128" w:rsidP="00062247">
      <w:pPr>
        <w:pStyle w:val="a1"/>
        <w:numPr>
          <w:ilvl w:val="0"/>
          <w:numId w:val="15"/>
        </w:numPr>
      </w:pPr>
      <w:r w:rsidRPr="00F24080">
        <w:rPr>
          <w:rFonts w:hint="eastAsia"/>
        </w:rPr>
        <w:t>憲法修正案第</w:t>
      </w:r>
      <w:r w:rsidRPr="00F24080">
        <w:t>1</w:t>
      </w:r>
      <w:r w:rsidRPr="00F24080">
        <w:rPr>
          <w:rFonts w:hint="eastAsia"/>
        </w:rPr>
        <w:t>條：不得制定限制言論自由的法律</w:t>
      </w:r>
    </w:p>
    <w:p w:rsidR="00F24080" w:rsidRPr="000F6A14" w:rsidRDefault="00FA4128" w:rsidP="00B057A2">
      <w:pPr>
        <w:pStyle w:val="a1"/>
        <w:numPr>
          <w:ilvl w:val="0"/>
          <w:numId w:val="15"/>
        </w:numPr>
      </w:pPr>
      <w:r w:rsidRPr="00F24080">
        <w:rPr>
          <w:rFonts w:hint="eastAsia"/>
        </w:rPr>
        <w:t>憲法未明文規定名譽權或隱私權</w:t>
      </w:r>
    </w:p>
    <w:p w:rsidR="000F6A14" w:rsidRPr="00F24080" w:rsidRDefault="000F6A14" w:rsidP="000F6A14">
      <w:pPr>
        <w:pStyle w:val="a1"/>
        <w:numPr>
          <w:ilvl w:val="0"/>
          <w:numId w:val="0"/>
        </w:numPr>
        <w:ind w:left="1050"/>
      </w:pPr>
    </w:p>
    <w:p w:rsidR="00F24080" w:rsidRPr="00F24080" w:rsidRDefault="00FA4128" w:rsidP="00062247">
      <w:pPr>
        <w:pStyle w:val="a3"/>
        <w:numPr>
          <w:ilvl w:val="0"/>
          <w:numId w:val="14"/>
        </w:numPr>
        <w:rPr>
          <w:rFonts w:ascii="PMingLiU" w:eastAsia="PMingLiU" w:hAnsi="PMingLiU"/>
          <w:b w:val="0"/>
        </w:rPr>
      </w:pPr>
      <w:r w:rsidRPr="00F24080">
        <w:rPr>
          <w:rFonts w:ascii="PMingLiU" w:eastAsia="PMingLiU" w:hAnsi="PMingLiU" w:hint="eastAsia"/>
          <w:b w:val="0"/>
          <w:lang w:eastAsia="zh-TW"/>
        </w:rPr>
        <w:t>德國</w:t>
      </w:r>
    </w:p>
    <w:p w:rsidR="00F24080" w:rsidRPr="00F24080" w:rsidRDefault="00FA4128" w:rsidP="00062247">
      <w:pPr>
        <w:pStyle w:val="a1"/>
        <w:numPr>
          <w:ilvl w:val="0"/>
          <w:numId w:val="16"/>
        </w:numPr>
      </w:pPr>
      <w:r w:rsidRPr="00F24080">
        <w:rPr>
          <w:rFonts w:hint="eastAsia"/>
        </w:rPr>
        <w:t>基本法第</w:t>
      </w:r>
      <w:r w:rsidRPr="00F24080">
        <w:t>1</w:t>
      </w:r>
      <w:r w:rsidRPr="00F24080">
        <w:rPr>
          <w:rFonts w:hint="eastAsia"/>
        </w:rPr>
        <w:t>條及第</w:t>
      </w:r>
      <w:r w:rsidRPr="00F24080">
        <w:t>2</w:t>
      </w:r>
      <w:r w:rsidRPr="00F24080">
        <w:rPr>
          <w:rFonts w:hint="eastAsia"/>
        </w:rPr>
        <w:t>條</w:t>
      </w:r>
    </w:p>
    <w:p w:rsidR="00F24080" w:rsidRPr="00F24080" w:rsidRDefault="00FA4128" w:rsidP="00062247">
      <w:pPr>
        <w:pStyle w:val="a2"/>
        <w:numPr>
          <w:ilvl w:val="0"/>
          <w:numId w:val="17"/>
        </w:numPr>
      </w:pPr>
      <w:r w:rsidRPr="00FA4128">
        <w:rPr>
          <w:rFonts w:hint="eastAsia"/>
        </w:rPr>
        <w:t>第</w:t>
      </w:r>
      <w:r w:rsidRPr="00FA4128">
        <w:t>1</w:t>
      </w:r>
      <w:r w:rsidRPr="00FA4128">
        <w:rPr>
          <w:rFonts w:hint="eastAsia"/>
        </w:rPr>
        <w:t>條</w:t>
      </w:r>
      <w:r w:rsidRPr="00FA4128">
        <w:t xml:space="preserve"> </w:t>
      </w:r>
      <w:r w:rsidRPr="000F6A14">
        <w:rPr>
          <w:rFonts w:hint="eastAsia"/>
        </w:rPr>
        <w:t>人的尊嚴</w:t>
      </w:r>
    </w:p>
    <w:p w:rsidR="00F24080" w:rsidRPr="000F6A14" w:rsidRDefault="00FA4128" w:rsidP="00062247">
      <w:pPr>
        <w:pStyle w:val="a2"/>
        <w:numPr>
          <w:ilvl w:val="0"/>
          <w:numId w:val="18"/>
        </w:numPr>
        <w:rPr>
          <w:rFonts w:ascii="DFKai-SB" w:eastAsia="DFKai-SB" w:hAnsi="DFKai-SB"/>
          <w:sz w:val="21"/>
          <w:szCs w:val="21"/>
          <w:lang w:eastAsia="zh-CN"/>
        </w:rPr>
      </w:pPr>
      <w:r w:rsidRPr="000F6A14">
        <w:rPr>
          <w:rFonts w:ascii="DFKai-SB" w:eastAsia="DFKai-SB" w:hAnsi="DFKai-SB" w:hint="eastAsia"/>
          <w:sz w:val="21"/>
          <w:szCs w:val="21"/>
        </w:rPr>
        <w:t>人的尊嚴不可侵犯。尊重和保護人的尊嚴是一切國家權力的義務。</w:t>
      </w:r>
    </w:p>
    <w:p w:rsidR="00F24080" w:rsidRPr="000F6A14" w:rsidRDefault="00FA4128" w:rsidP="00062247">
      <w:pPr>
        <w:pStyle w:val="a2"/>
        <w:numPr>
          <w:ilvl w:val="0"/>
          <w:numId w:val="18"/>
        </w:numPr>
        <w:rPr>
          <w:rFonts w:ascii="DFKai-SB" w:eastAsia="DFKai-SB" w:hAnsi="DFKai-SB"/>
          <w:sz w:val="21"/>
          <w:szCs w:val="21"/>
          <w:lang w:eastAsia="zh-CN"/>
        </w:rPr>
      </w:pPr>
      <w:r w:rsidRPr="000F6A14">
        <w:rPr>
          <w:rFonts w:ascii="DFKai-SB" w:eastAsia="DFKai-SB" w:hAnsi="DFKai-SB" w:hint="eastAsia"/>
          <w:sz w:val="21"/>
          <w:szCs w:val="21"/>
        </w:rPr>
        <w:t>德國人民信奉不可侵犯的和不可轉讓的人權是所有人類社會、世界和平和正義的基礎。</w:t>
      </w:r>
    </w:p>
    <w:p w:rsidR="00F24080" w:rsidRPr="000F6A14" w:rsidRDefault="00FA4128" w:rsidP="00062247">
      <w:pPr>
        <w:pStyle w:val="a2"/>
        <w:numPr>
          <w:ilvl w:val="0"/>
          <w:numId w:val="18"/>
        </w:numPr>
        <w:rPr>
          <w:rFonts w:ascii="DFKai-SB" w:eastAsia="DFKai-SB" w:hAnsi="DFKai-SB"/>
          <w:sz w:val="21"/>
          <w:szCs w:val="21"/>
          <w:lang w:eastAsia="zh-CN"/>
        </w:rPr>
      </w:pPr>
      <w:r w:rsidRPr="000F6A14">
        <w:rPr>
          <w:rFonts w:ascii="DFKai-SB" w:eastAsia="DFKai-SB" w:hAnsi="DFKai-SB" w:hint="eastAsia"/>
          <w:sz w:val="21"/>
          <w:szCs w:val="21"/>
        </w:rPr>
        <w:t>下述基本權利為直接有效地約束立法、行政和司法的法則。</w:t>
      </w:r>
    </w:p>
    <w:p w:rsidR="00F24080" w:rsidRPr="000F6A14" w:rsidRDefault="00FA4128" w:rsidP="00FA4128">
      <w:pPr>
        <w:pStyle w:val="a2"/>
        <w:numPr>
          <w:ilvl w:val="0"/>
          <w:numId w:val="17"/>
        </w:numPr>
      </w:pPr>
      <w:r w:rsidRPr="00FA4128">
        <w:rPr>
          <w:rFonts w:hint="eastAsia"/>
        </w:rPr>
        <w:t>第</w:t>
      </w:r>
      <w:r w:rsidRPr="00FA4128">
        <w:t>2</w:t>
      </w:r>
      <w:r w:rsidRPr="00FA4128">
        <w:rPr>
          <w:rFonts w:hint="eastAsia"/>
        </w:rPr>
        <w:t>條</w:t>
      </w:r>
      <w:r w:rsidRPr="00FA4128">
        <w:t xml:space="preserve"> </w:t>
      </w:r>
      <w:r w:rsidRPr="000F6A14">
        <w:rPr>
          <w:rFonts w:hint="eastAsia"/>
        </w:rPr>
        <w:t>個性自由發展，生命權，身體不受侵犯，人身自由</w:t>
      </w:r>
    </w:p>
    <w:p w:rsidR="000F6A14" w:rsidRPr="000F6A14" w:rsidRDefault="00FA4128" w:rsidP="00062247">
      <w:pPr>
        <w:pStyle w:val="a2"/>
        <w:numPr>
          <w:ilvl w:val="0"/>
          <w:numId w:val="19"/>
        </w:numPr>
        <w:rPr>
          <w:rFonts w:ascii="DFKai-SB" w:eastAsia="DFKai-SB" w:hAnsi="DFKai-SB"/>
          <w:sz w:val="21"/>
          <w:szCs w:val="21"/>
          <w:lang w:eastAsia="zh-CN"/>
        </w:rPr>
      </w:pPr>
      <w:r w:rsidRPr="000F6A14">
        <w:rPr>
          <w:rFonts w:ascii="DFKai-SB" w:eastAsia="DFKai-SB" w:hAnsi="DFKai-SB" w:hint="eastAsia"/>
          <w:sz w:val="21"/>
          <w:szCs w:val="21"/>
        </w:rPr>
        <w:t>人人享有個性自由發展的權利，但不得侵害他人權利，不得違反憲法秩序或道德規範。</w:t>
      </w:r>
    </w:p>
    <w:p w:rsidR="000F6A14" w:rsidRPr="000F6A14" w:rsidRDefault="00FA4128" w:rsidP="00062247">
      <w:pPr>
        <w:pStyle w:val="a2"/>
        <w:numPr>
          <w:ilvl w:val="0"/>
          <w:numId w:val="19"/>
        </w:numPr>
        <w:rPr>
          <w:rFonts w:ascii="DFKai-SB" w:eastAsia="DFKai-SB" w:hAnsi="DFKai-SB"/>
          <w:sz w:val="21"/>
          <w:szCs w:val="21"/>
        </w:rPr>
      </w:pPr>
      <w:r w:rsidRPr="000F6A14">
        <w:rPr>
          <w:rFonts w:ascii="DFKai-SB" w:eastAsia="DFKai-SB" w:hAnsi="DFKai-SB" w:hint="eastAsia"/>
          <w:sz w:val="21"/>
          <w:szCs w:val="21"/>
        </w:rPr>
        <w:t>人人享有生命和身體不受侵犯的權利。人身自由不可侵犯。只有依據法律才能對此類權利予以干涉。</w:t>
      </w:r>
    </w:p>
    <w:p w:rsidR="00F24080" w:rsidRPr="000F6A14" w:rsidRDefault="00FA4128" w:rsidP="00062247">
      <w:pPr>
        <w:pStyle w:val="a1"/>
        <w:numPr>
          <w:ilvl w:val="0"/>
          <w:numId w:val="16"/>
        </w:numPr>
      </w:pPr>
      <w:r w:rsidRPr="00F24080">
        <w:rPr>
          <w:rFonts w:hint="eastAsia"/>
        </w:rPr>
        <w:t>基本法第</w:t>
      </w:r>
      <w:r w:rsidRPr="00F24080">
        <w:t>5</w:t>
      </w:r>
      <w:r w:rsidRPr="00F24080">
        <w:rPr>
          <w:rFonts w:hint="eastAsia"/>
        </w:rPr>
        <w:t>條</w:t>
      </w:r>
      <w:r w:rsidRPr="00FA4128">
        <w:t xml:space="preserve"> </w:t>
      </w:r>
      <w:r w:rsidRPr="00FA4128">
        <w:rPr>
          <w:rFonts w:hint="eastAsia"/>
        </w:rPr>
        <w:t>言論自由</w:t>
      </w:r>
    </w:p>
    <w:p w:rsidR="000F6A14" w:rsidRPr="000F6A14" w:rsidRDefault="00FA4128" w:rsidP="00062247">
      <w:pPr>
        <w:pStyle w:val="a1"/>
        <w:numPr>
          <w:ilvl w:val="0"/>
          <w:numId w:val="20"/>
        </w:numPr>
        <w:rPr>
          <w:rFonts w:ascii="DFKai-SB" w:eastAsia="DFKai-SB" w:hAnsi="DFKai-SB"/>
          <w:sz w:val="21"/>
          <w:szCs w:val="21"/>
          <w:lang w:eastAsia="zh-CN"/>
        </w:rPr>
      </w:pPr>
      <w:r w:rsidRPr="000F6A14">
        <w:rPr>
          <w:rFonts w:ascii="DFKai-SB" w:eastAsia="DFKai-SB" w:hAnsi="DFKai-SB" w:hint="eastAsia"/>
          <w:sz w:val="21"/>
          <w:szCs w:val="21"/>
        </w:rPr>
        <w:t>人人享有以語言、文字和圖畫自由發表、傳播其言論的權利並無阻礙地得以通常途徑瞭解的資訊權利。保障新聞出版自由和廣播、電視、電影的報導自由。對此不得進行內容審查。</w:t>
      </w:r>
    </w:p>
    <w:p w:rsidR="000F6A14" w:rsidRPr="000F6A14" w:rsidRDefault="00FA4128" w:rsidP="00062247">
      <w:pPr>
        <w:pStyle w:val="a1"/>
        <w:numPr>
          <w:ilvl w:val="0"/>
          <w:numId w:val="20"/>
        </w:numPr>
        <w:rPr>
          <w:rFonts w:ascii="DFKai-SB" w:eastAsia="DFKai-SB" w:hAnsi="DFKai-SB"/>
          <w:sz w:val="21"/>
          <w:szCs w:val="21"/>
          <w:lang w:eastAsia="zh-CN"/>
        </w:rPr>
      </w:pPr>
      <w:r w:rsidRPr="000F6A14">
        <w:rPr>
          <w:rFonts w:ascii="DFKai-SB" w:eastAsia="DFKai-SB" w:hAnsi="DFKai-SB" w:hint="eastAsia"/>
          <w:sz w:val="21"/>
          <w:szCs w:val="21"/>
        </w:rPr>
        <w:t>一般法律和有關青少年保護及個人名譽權的法律性規定對上述權利予以限制。</w:t>
      </w:r>
    </w:p>
    <w:p w:rsidR="000F6A14" w:rsidRPr="000F6A14" w:rsidRDefault="00FA4128" w:rsidP="00062247">
      <w:pPr>
        <w:pStyle w:val="a1"/>
        <w:numPr>
          <w:ilvl w:val="0"/>
          <w:numId w:val="20"/>
        </w:numPr>
        <w:rPr>
          <w:rFonts w:ascii="DFKai-SB" w:eastAsia="DFKai-SB" w:hAnsi="DFKai-SB"/>
          <w:sz w:val="21"/>
          <w:szCs w:val="21"/>
        </w:rPr>
      </w:pPr>
      <w:r w:rsidRPr="000F6A14">
        <w:rPr>
          <w:rFonts w:ascii="DFKai-SB" w:eastAsia="DFKai-SB" w:hAnsi="DFKai-SB" w:hint="eastAsia"/>
          <w:sz w:val="21"/>
          <w:szCs w:val="21"/>
        </w:rPr>
        <w:t>藝術、科學、研究和教學自由進行。教學自由不得違反憲法。</w:t>
      </w:r>
    </w:p>
    <w:p w:rsidR="000F6A14" w:rsidRPr="000F6A14" w:rsidRDefault="000F6A14" w:rsidP="000F6A14">
      <w:pPr>
        <w:pStyle w:val="a1"/>
        <w:numPr>
          <w:ilvl w:val="0"/>
          <w:numId w:val="0"/>
        </w:numPr>
        <w:ind w:left="1470"/>
        <w:rPr>
          <w:rFonts w:ascii="DFKai-SB" w:eastAsia="DFKai-SB" w:hAnsi="DFKai-SB"/>
          <w:sz w:val="21"/>
          <w:szCs w:val="21"/>
        </w:rPr>
      </w:pPr>
    </w:p>
    <w:p w:rsidR="00F24080" w:rsidRPr="000F6A14" w:rsidRDefault="00FA4128" w:rsidP="00062247">
      <w:pPr>
        <w:pStyle w:val="a3"/>
        <w:numPr>
          <w:ilvl w:val="0"/>
          <w:numId w:val="14"/>
        </w:numPr>
        <w:rPr>
          <w:rFonts w:ascii="PMingLiU" w:eastAsia="PMingLiU" w:hAnsi="PMingLiU"/>
          <w:b w:val="0"/>
        </w:rPr>
      </w:pPr>
      <w:r w:rsidRPr="00F24080">
        <w:rPr>
          <w:rFonts w:ascii="PMingLiU" w:eastAsia="PMingLiU" w:hAnsi="PMingLiU" w:hint="eastAsia"/>
          <w:b w:val="0"/>
          <w:lang w:eastAsia="zh-TW"/>
        </w:rPr>
        <w:t>台灣</w:t>
      </w:r>
    </w:p>
    <w:p w:rsidR="00DB67B8" w:rsidRPr="00DB67B8" w:rsidRDefault="00FA4128" w:rsidP="00062247">
      <w:pPr>
        <w:pStyle w:val="a1"/>
        <w:numPr>
          <w:ilvl w:val="0"/>
          <w:numId w:val="21"/>
        </w:numPr>
        <w:rPr>
          <w:rFonts w:ascii="PMingLiU" w:eastAsiaTheme="minorEastAsia" w:hAnsi="PMingLiU"/>
        </w:rPr>
      </w:pPr>
      <w:r w:rsidRPr="00FA4128">
        <w:rPr>
          <w:rFonts w:ascii="PMingLiU" w:hAnsi="PMingLiU" w:hint="eastAsia"/>
        </w:rPr>
        <w:t>“憲法”第</w:t>
      </w:r>
      <w:r w:rsidRPr="00FA4128">
        <w:rPr>
          <w:rFonts w:ascii="PMingLiU" w:hAnsi="PMingLiU"/>
        </w:rPr>
        <w:t>11</w:t>
      </w:r>
      <w:r w:rsidRPr="00FA4128">
        <w:rPr>
          <w:rFonts w:ascii="PMingLiU" w:hAnsi="PMingLiU" w:hint="eastAsia"/>
        </w:rPr>
        <w:t>條（表現自由）：</w:t>
      </w:r>
      <w:r w:rsidRPr="00DB67B8">
        <w:rPr>
          <w:rFonts w:ascii="DFKai-SB" w:eastAsia="DFKai-SB" w:hAnsi="DFKai-SB" w:hint="eastAsia"/>
          <w:sz w:val="21"/>
          <w:szCs w:val="21"/>
        </w:rPr>
        <w:t>「人民有言論、講學、著作及出版自由。」</w:t>
      </w:r>
    </w:p>
    <w:p w:rsidR="00DB67B8" w:rsidRPr="00DB67B8" w:rsidRDefault="00FA4128" w:rsidP="00DB67B8">
      <w:pPr>
        <w:pStyle w:val="a1"/>
        <w:rPr>
          <w:rFonts w:ascii="PMingLiU" w:eastAsiaTheme="minorEastAsia" w:hAnsi="PMingLiU"/>
        </w:rPr>
      </w:pPr>
      <w:r w:rsidRPr="00FA4128">
        <w:rPr>
          <w:rFonts w:ascii="PMingLiU" w:hAnsi="PMingLiU" w:hint="eastAsia"/>
        </w:rPr>
        <w:t>“憲法”第</w:t>
      </w:r>
      <w:r w:rsidRPr="00FA4128">
        <w:rPr>
          <w:rFonts w:ascii="PMingLiU" w:hAnsi="PMingLiU"/>
        </w:rPr>
        <w:t>22</w:t>
      </w:r>
      <w:r w:rsidRPr="00FA4128">
        <w:rPr>
          <w:rFonts w:ascii="PMingLiU" w:hAnsi="PMingLiU" w:hint="eastAsia"/>
        </w:rPr>
        <w:t>條（基本人權保障）：</w:t>
      </w:r>
      <w:r w:rsidRPr="00DB67B8">
        <w:rPr>
          <w:rFonts w:ascii="DFKai-SB" w:eastAsia="DFKai-SB" w:hAnsi="DFKai-SB" w:hint="eastAsia"/>
          <w:sz w:val="21"/>
          <w:szCs w:val="21"/>
        </w:rPr>
        <w:t>「凡人民之其他自由及權利，不妨害社會秩序公共利益者，均受憲法之保障。」</w:t>
      </w:r>
    </w:p>
    <w:p w:rsidR="00DB67B8" w:rsidRDefault="00FA4128" w:rsidP="00DB67B8">
      <w:pPr>
        <w:pStyle w:val="a1"/>
        <w:rPr>
          <w:rFonts w:ascii="PMingLiU" w:eastAsiaTheme="minorEastAsia" w:hAnsi="PMingLiU"/>
        </w:rPr>
      </w:pPr>
      <w:r w:rsidRPr="00FA4128">
        <w:rPr>
          <w:rFonts w:ascii="PMingLiU" w:hAnsi="PMingLiU" w:hint="eastAsia"/>
        </w:rPr>
        <w:t>“憲法”第</w:t>
      </w:r>
      <w:r w:rsidRPr="00FA4128">
        <w:rPr>
          <w:rFonts w:ascii="PMingLiU" w:hAnsi="PMingLiU"/>
        </w:rPr>
        <w:t>23</w:t>
      </w:r>
      <w:r w:rsidRPr="00FA4128">
        <w:rPr>
          <w:rFonts w:ascii="PMingLiU" w:hAnsi="PMingLiU" w:hint="eastAsia"/>
        </w:rPr>
        <w:t>條（基本人權之限制）：</w:t>
      </w:r>
      <w:r w:rsidRPr="00DB67B8">
        <w:rPr>
          <w:rFonts w:ascii="DFKai-SB" w:eastAsia="DFKai-SB" w:hAnsi="DFKai-SB" w:hint="eastAsia"/>
          <w:sz w:val="21"/>
          <w:szCs w:val="21"/>
        </w:rPr>
        <w:t>「以上各條列舉之自由權利除為防止妨礙他人自由、避免緊急危難、維持社會秩序，或增進公共利益所必要者外，不得以法律限制之。」</w:t>
      </w:r>
    </w:p>
    <w:p w:rsidR="00DB67B8" w:rsidRPr="00DB67B8" w:rsidRDefault="00DB67B8" w:rsidP="00DB67B8">
      <w:pPr>
        <w:pStyle w:val="a3"/>
        <w:numPr>
          <w:ilvl w:val="0"/>
          <w:numId w:val="0"/>
        </w:numPr>
        <w:ind w:left="840" w:hanging="420"/>
        <w:rPr>
          <w:rFonts w:ascii="DFKai-SB" w:eastAsiaTheme="minorEastAsia" w:hAnsi="DFKai-SB"/>
          <w:b w:val="0"/>
          <w:sz w:val="21"/>
          <w:szCs w:val="21"/>
        </w:rPr>
      </w:pPr>
    </w:p>
    <w:p w:rsidR="001D7A8C" w:rsidRDefault="00FA4128" w:rsidP="001D7A8C">
      <w:pPr>
        <w:pStyle w:val="ab"/>
        <w:rPr>
          <w:rFonts w:eastAsiaTheme="minorEastAsia"/>
          <w:lang w:eastAsia="zh-CN"/>
        </w:rPr>
      </w:pPr>
      <w:r>
        <w:rPr>
          <w:rFonts w:hint="eastAsia"/>
        </w:rPr>
        <w:t>二、基本權利構造</w:t>
      </w:r>
    </w:p>
    <w:p w:rsidR="001D7A8C" w:rsidRPr="002B1449" w:rsidRDefault="00FA4128" w:rsidP="00062247">
      <w:pPr>
        <w:pStyle w:val="a0"/>
        <w:numPr>
          <w:ilvl w:val="0"/>
          <w:numId w:val="22"/>
        </w:numPr>
      </w:pPr>
      <w:r w:rsidRPr="002B1449">
        <w:rPr>
          <w:rFonts w:hint="eastAsia"/>
        </w:rPr>
        <w:t>基本權利的功能及結構</w:t>
      </w:r>
    </w:p>
    <w:p w:rsidR="002B1449" w:rsidRDefault="002B1449" w:rsidP="002B1449">
      <w:pPr>
        <w:pStyle w:val="a0"/>
        <w:numPr>
          <w:ilvl w:val="0"/>
          <w:numId w:val="0"/>
        </w:numPr>
        <w:ind w:left="420" w:hanging="420"/>
        <w:rPr>
          <w:rFonts w:eastAsiaTheme="minorEastAsia"/>
          <w:lang w:eastAsia="zh-CN"/>
        </w:rPr>
      </w:pPr>
    </w:p>
    <w:p w:rsidR="002B1449" w:rsidRDefault="002B1449" w:rsidP="002B1449">
      <w:pPr>
        <w:pStyle w:val="a0"/>
        <w:numPr>
          <w:ilvl w:val="0"/>
          <w:numId w:val="0"/>
        </w:numPr>
        <w:ind w:left="420" w:hanging="420"/>
        <w:rPr>
          <w:rFonts w:eastAsiaTheme="minorEastAsia"/>
          <w:lang w:eastAsia="zh-CN"/>
        </w:rPr>
      </w:pPr>
    </w:p>
    <w:p w:rsidR="002B1449" w:rsidRPr="002B1449" w:rsidRDefault="00FA4128" w:rsidP="00062247">
      <w:pPr>
        <w:pStyle w:val="a3"/>
        <w:numPr>
          <w:ilvl w:val="0"/>
          <w:numId w:val="23"/>
        </w:numPr>
        <w:rPr>
          <w:rFonts w:ascii="PMingLiU" w:eastAsia="PMingLiU" w:hAnsi="PMingLiU"/>
          <w:b w:val="0"/>
        </w:rPr>
      </w:pPr>
      <w:r w:rsidRPr="002B1449">
        <w:rPr>
          <w:rFonts w:ascii="PMingLiU" w:eastAsia="PMingLiU" w:hAnsi="PMingLiU" w:hint="eastAsia"/>
          <w:b w:val="0"/>
          <w:lang w:eastAsia="zh-TW"/>
        </w:rPr>
        <w:lastRenderedPageBreak/>
        <w:t>結構</w:t>
      </w:r>
    </w:p>
    <w:p w:rsidR="002B1449" w:rsidRPr="002B1449" w:rsidRDefault="002B1449" w:rsidP="002B1449">
      <w:pPr>
        <w:pStyle w:val="a0"/>
        <w:numPr>
          <w:ilvl w:val="0"/>
          <w:numId w:val="0"/>
        </w:numPr>
        <w:ind w:left="420" w:hanging="420"/>
        <w:rPr>
          <w:rFonts w:eastAsiaTheme="minorEastAsia"/>
          <w:lang w:eastAsia="zh-CN"/>
        </w:rPr>
      </w:pPr>
    </w:p>
    <w:p w:rsidR="002B1449" w:rsidRPr="002B1449" w:rsidRDefault="000109B0" w:rsidP="002B1449">
      <w:pPr>
        <w:tabs>
          <w:tab w:val="left" w:pos="720"/>
          <w:tab w:val="left" w:pos="1620"/>
          <w:tab w:val="left" w:pos="2160"/>
          <w:tab w:val="left" w:pos="2520"/>
        </w:tabs>
        <w:spacing w:line="500" w:lineRule="exact"/>
        <w:ind w:left="560" w:rightChars="-501" w:right="-1052" w:hanging="560"/>
        <w:rPr>
          <w:rFonts w:ascii="PMingLiU" w:hAnsi="PMingLiU"/>
          <w:sz w:val="28"/>
          <w:szCs w:val="28"/>
        </w:rPr>
      </w:pPr>
      <w:r>
        <w:rPr>
          <w:rFonts w:ascii="PMingLiU" w:hAnsi="PMingLiU"/>
          <w:sz w:val="28"/>
          <w:szCs w:val="28"/>
        </w:rPr>
        <w:pict>
          <v:shapetype id="_x0000_t202" coordsize="21600,21600" o:spt="202" path="m,l,21600r21600,l21600,xe">
            <v:stroke joinstyle="miter"/>
            <v:path gradientshapeok="t" o:connecttype="rect"/>
          </v:shapetype>
          <v:shape id="_x0000_s1088" type="#_x0000_t202" style="position:absolute;left:0;text-align:left;margin-left:317.35pt;margin-top:0;width:82.25pt;height:53.8pt;z-index:251682816" stroked="f">
            <v:textbox>
              <w:txbxContent>
                <w:p w:rsidR="00E30256" w:rsidRDefault="00E30256" w:rsidP="002B1449">
                  <w:pPr>
                    <w:spacing w:line="360" w:lineRule="exact"/>
                    <w:ind w:left="480" w:hanging="480"/>
                    <w:rPr>
                      <w:sz w:val="24"/>
                    </w:rPr>
                  </w:pPr>
                  <w:r w:rsidRPr="003430C3">
                    <w:rPr>
                      <w:rFonts w:eastAsia="PMingLiU" w:hint="eastAsia"/>
                      <w:sz w:val="24"/>
                      <w:lang w:eastAsia="zh-TW"/>
                    </w:rPr>
                    <w:t>客觀規範</w:t>
                  </w:r>
                </w:p>
                <w:p w:rsidR="00E30256" w:rsidRPr="003430C3" w:rsidRDefault="00E30256" w:rsidP="002B1449">
                  <w:pPr>
                    <w:spacing w:line="360" w:lineRule="exact"/>
                    <w:ind w:left="480" w:hanging="480"/>
                    <w:rPr>
                      <w:sz w:val="24"/>
                    </w:rPr>
                  </w:pPr>
                  <w:r w:rsidRPr="003430C3">
                    <w:rPr>
                      <w:rFonts w:eastAsia="PMingLiU" w:hint="eastAsia"/>
                      <w:sz w:val="24"/>
                      <w:lang w:eastAsia="zh-TW"/>
                    </w:rPr>
                    <w:t>價值體系</w:t>
                  </w:r>
                </w:p>
              </w:txbxContent>
            </v:textbox>
          </v:shape>
        </w:pict>
      </w:r>
      <w:r>
        <w:rPr>
          <w:rFonts w:ascii="PMingLiU" w:hAnsi="PMingLiU"/>
          <w:sz w:val="28"/>
          <w:szCs w:val="28"/>
        </w:rPr>
        <w:pict>
          <v:line id="_x0000_s1087" style="position:absolute;left:0;text-align:left;flip:y;z-index:251681792" from="165.6pt,16.4pt" to="210.6pt,34.2pt"/>
        </w:pict>
      </w:r>
      <w:r w:rsidRPr="000109B0">
        <w:rPr>
          <w:rFonts w:ascii="PMingLiU" w:eastAsia="PMingLiU" w:hAnsi="PMingLiU"/>
          <w:sz w:val="28"/>
          <w:szCs w:val="28"/>
        </w:rPr>
        <w:pict>
          <v:line id="_x0000_s1091" style="position:absolute;left:0;text-align:left;flip:x y;z-index:251685888" from="381.6pt,21.8pt" to="408.6pt,84.2pt"/>
        </w:pict>
      </w:r>
      <w:r w:rsidRPr="000109B0">
        <w:rPr>
          <w:rFonts w:ascii="PMingLiU" w:eastAsia="PMingLiU" w:hAnsi="PMingLiU"/>
          <w:sz w:val="28"/>
          <w:szCs w:val="28"/>
        </w:rPr>
        <w:pict>
          <v:shape id="_x0000_s1090" type="#_x0000_t202" style="position:absolute;left:0;text-align:left;margin-left:399.6pt;margin-top:1.6pt;width:63pt;height:93.6pt;z-index:251684864" stroked="f">
            <v:textbox>
              <w:txbxContent>
                <w:p w:rsidR="00E30256" w:rsidRPr="000209D1" w:rsidRDefault="00E30256" w:rsidP="000209D1">
                  <w:pPr>
                    <w:spacing w:line="400" w:lineRule="exact"/>
                    <w:ind w:left="420" w:hanging="420"/>
                    <w:rPr>
                      <w:rFonts w:ascii="DFKai-SB" w:eastAsia="DFKai-SB" w:hAnsi="DFKai-SB"/>
                      <w:szCs w:val="21"/>
                      <w:lang w:eastAsia="zh-TW"/>
                    </w:rPr>
                  </w:pPr>
                  <w:r w:rsidRPr="000209D1">
                    <w:rPr>
                      <w:rFonts w:ascii="DFKai-SB" w:eastAsia="DFKai-SB" w:hAnsi="DFKai-SB" w:hint="eastAsia"/>
                      <w:szCs w:val="21"/>
                      <w:lang w:eastAsia="zh-TW"/>
                    </w:rPr>
                    <w:t>人之尊嚴</w:t>
                  </w:r>
                </w:p>
                <w:p w:rsidR="00E30256" w:rsidRPr="000209D1" w:rsidRDefault="00E30256" w:rsidP="000209D1">
                  <w:pPr>
                    <w:spacing w:line="400" w:lineRule="exact"/>
                    <w:ind w:left="420" w:hanging="420"/>
                    <w:rPr>
                      <w:rFonts w:ascii="DFKai-SB" w:eastAsia="DFKai-SB" w:hAnsi="DFKai-SB"/>
                      <w:szCs w:val="21"/>
                      <w:lang w:eastAsia="zh-TW"/>
                    </w:rPr>
                  </w:pPr>
                  <w:r w:rsidRPr="000209D1">
                    <w:rPr>
                      <w:rFonts w:ascii="DFKai-SB" w:eastAsia="DFKai-SB" w:hAnsi="DFKai-SB" w:hint="eastAsia"/>
                      <w:szCs w:val="21"/>
                      <w:lang w:eastAsia="zh-TW"/>
                    </w:rPr>
                    <w:t>人格自由</w:t>
                  </w:r>
                </w:p>
                <w:p w:rsidR="00E30256" w:rsidRPr="000209D1" w:rsidRDefault="00E30256" w:rsidP="000209D1">
                  <w:pPr>
                    <w:spacing w:line="400" w:lineRule="exact"/>
                    <w:ind w:left="420" w:hanging="420"/>
                    <w:rPr>
                      <w:rFonts w:ascii="DFKai-SB" w:eastAsia="DFKai-SB" w:hAnsi="DFKai-SB"/>
                      <w:szCs w:val="21"/>
                      <w:lang w:eastAsia="zh-TW"/>
                    </w:rPr>
                  </w:pPr>
                  <w:r w:rsidRPr="000209D1">
                    <w:rPr>
                      <w:rFonts w:ascii="DFKai-SB" w:eastAsia="DFKai-SB" w:hAnsi="DFKai-SB" w:hint="eastAsia"/>
                      <w:szCs w:val="21"/>
                      <w:lang w:eastAsia="zh-TW"/>
                    </w:rPr>
                    <w:t>平等原則</w:t>
                  </w:r>
                </w:p>
                <w:p w:rsidR="00E30256" w:rsidRPr="000209D1" w:rsidRDefault="00E30256" w:rsidP="000209D1">
                  <w:pPr>
                    <w:spacing w:line="400" w:lineRule="exact"/>
                    <w:ind w:left="420" w:hanging="420"/>
                    <w:rPr>
                      <w:rFonts w:ascii="DFKai-SB" w:eastAsia="DFKai-SB" w:hAnsi="DFKai-SB"/>
                      <w:szCs w:val="21"/>
                    </w:rPr>
                  </w:pPr>
                  <w:r w:rsidRPr="000209D1">
                    <w:rPr>
                      <w:rFonts w:ascii="DFKai-SB" w:eastAsia="DFKai-SB" w:hAnsi="DFKai-SB" w:hint="eastAsia"/>
                      <w:szCs w:val="21"/>
                      <w:lang w:eastAsia="zh-TW"/>
                    </w:rPr>
                    <w:t>法治國家</w:t>
                  </w:r>
                </w:p>
              </w:txbxContent>
            </v:textbox>
          </v:shape>
        </w:pict>
      </w:r>
      <w:r w:rsidR="00FA4128">
        <w:rPr>
          <w:rFonts w:ascii="PMingLiU" w:eastAsia="PMingLiU" w:hAnsi="PMingLiU"/>
          <w:sz w:val="28"/>
          <w:szCs w:val="28"/>
          <w:lang w:eastAsia="zh-TW"/>
        </w:rPr>
        <w:t xml:space="preserve">        </w:t>
      </w:r>
      <w:r w:rsidR="00FA4128" w:rsidRPr="003430C3">
        <w:rPr>
          <w:rFonts w:ascii="PMingLiU" w:eastAsia="PMingLiU" w:hAnsi="PMingLiU"/>
          <w:sz w:val="28"/>
          <w:szCs w:val="28"/>
          <w:lang w:eastAsia="zh-TW"/>
        </w:rPr>
        <w:t xml:space="preserve"> </w:t>
      </w:r>
      <w:r>
        <w:rPr>
          <w:rFonts w:ascii="PMingLiU" w:hAnsi="PMingLiU"/>
          <w:sz w:val="28"/>
          <w:szCs w:val="28"/>
        </w:rPr>
        <w:pict>
          <v:line id="_x0000_s1094" style="position:absolute;left:0;text-align:left;flip:x y;z-index:251688960;mso-position-horizontal-relative:text;mso-position-vertical-relative:text" from="381.6pt,23.4pt" to="408.6pt,54.6pt"/>
        </w:pict>
      </w:r>
      <w:r>
        <w:rPr>
          <w:rFonts w:ascii="PMingLiU" w:hAnsi="PMingLiU"/>
          <w:sz w:val="28"/>
          <w:szCs w:val="28"/>
        </w:rPr>
        <w:pict>
          <v:line id="_x0000_s1093" style="position:absolute;left:0;text-align:left;flip:x y;z-index:251687936;mso-position-horizontal-relative:text;mso-position-vertical-relative:text" from="381.6pt,23.4pt" to="408.6pt,31.2pt"/>
        </w:pict>
      </w:r>
      <w:r>
        <w:rPr>
          <w:rFonts w:ascii="PMingLiU" w:hAnsi="PMingLiU"/>
          <w:sz w:val="28"/>
          <w:szCs w:val="28"/>
        </w:rPr>
        <w:pict>
          <v:line id="_x0000_s1092" style="position:absolute;left:0;text-align:left;flip:x;z-index:251686912;mso-position-horizontal-relative:text;mso-position-vertical-relative:text" from="381.6pt,15.6pt" to="408.6pt,23.4pt"/>
        </w:pict>
      </w:r>
      <w:r>
        <w:rPr>
          <w:rFonts w:ascii="PMingLiU" w:hAnsi="PMingLiU"/>
          <w:sz w:val="28"/>
          <w:szCs w:val="28"/>
        </w:rPr>
        <w:pict>
          <v:line id="_x0000_s1089" style="position:absolute;left:0;text-align:left;flip:y;z-index:251683840;mso-position-horizontal-relative:text;mso-position-vertical-relative:text" from="255.6pt,24.2pt" to="327.6pt,32pt">
            <v:stroke endarrow="block"/>
          </v:line>
        </w:pict>
      </w:r>
      <w:r>
        <w:rPr>
          <w:rFonts w:ascii="PMingLiU" w:hAnsi="PMingLiU"/>
          <w:sz w:val="28"/>
          <w:szCs w:val="28"/>
        </w:rPr>
        <w:pict>
          <v:shape id="_x0000_s1067" type="#_x0000_t202" style="position:absolute;left:0;text-align:left;margin-left:201.6pt;margin-top:3.6pt;width:90pt;height:47.4pt;z-index:251661312;mso-position-horizontal-relative:text;mso-position-vertical-relative:text" stroked="f">
            <v:textbox>
              <w:txbxContent>
                <w:p w:rsidR="00E30256" w:rsidRPr="003430C3" w:rsidRDefault="00E30256" w:rsidP="002B1449">
                  <w:pPr>
                    <w:spacing w:line="300" w:lineRule="exact"/>
                    <w:ind w:left="480" w:hanging="480"/>
                    <w:rPr>
                      <w:sz w:val="24"/>
                    </w:rPr>
                  </w:pPr>
                  <w:r w:rsidRPr="003430C3">
                    <w:rPr>
                      <w:rFonts w:eastAsia="PMingLiU" w:hint="eastAsia"/>
                      <w:sz w:val="24"/>
                      <w:lang w:eastAsia="zh-TW"/>
                    </w:rPr>
                    <w:t>主觀防禦權利</w:t>
                  </w:r>
                </w:p>
                <w:p w:rsidR="00E30256" w:rsidRPr="00BA14B2" w:rsidRDefault="00E30256" w:rsidP="002B1449">
                  <w:pPr>
                    <w:spacing w:line="300" w:lineRule="exact"/>
                    <w:ind w:left="480" w:hanging="480"/>
                    <w:rPr>
                      <w:sz w:val="24"/>
                    </w:rPr>
                  </w:pPr>
                  <w:r w:rsidRPr="00BA14B2">
                    <w:rPr>
                      <w:rFonts w:eastAsia="PMingLiU" w:hint="eastAsia"/>
                      <w:sz w:val="24"/>
                      <w:lang w:eastAsia="zh-TW"/>
                    </w:rPr>
                    <w:t>保護功能</w:t>
                  </w:r>
                </w:p>
              </w:txbxContent>
            </v:textbox>
          </v:shape>
        </w:pict>
      </w:r>
      <w:r>
        <w:rPr>
          <w:rFonts w:ascii="PMingLiU" w:hAnsi="PMingLiU"/>
          <w:sz w:val="28"/>
          <w:szCs w:val="28"/>
        </w:rPr>
        <w:pict>
          <v:shape id="_x0000_s1066" type="#_x0000_t202" style="position:absolute;left:0;text-align:left;margin-left:111.6pt;margin-top:13.2pt;width:1in;height:31.2pt;z-index:251660288;mso-position-horizontal-relative:text;mso-position-vertical-relative:text" stroked="f">
            <v:textbox>
              <w:txbxContent>
                <w:p w:rsidR="00E30256" w:rsidRPr="003430C3" w:rsidRDefault="00E30256" w:rsidP="002B1449">
                  <w:pPr>
                    <w:ind w:left="480" w:hanging="480"/>
                    <w:rPr>
                      <w:sz w:val="24"/>
                    </w:rPr>
                  </w:pPr>
                  <w:r w:rsidRPr="003430C3">
                    <w:rPr>
                      <w:rFonts w:eastAsia="PMingLiU" w:hint="eastAsia"/>
                      <w:sz w:val="24"/>
                      <w:lang w:eastAsia="zh-TW"/>
                    </w:rPr>
                    <w:t>基本權利</w:t>
                  </w:r>
                </w:p>
              </w:txbxContent>
            </v:textbox>
          </v:shape>
        </w:pict>
      </w:r>
    </w:p>
    <w:p w:rsidR="002B1449" w:rsidRDefault="000109B0" w:rsidP="002B1449">
      <w:pPr>
        <w:tabs>
          <w:tab w:val="left" w:pos="720"/>
          <w:tab w:val="left" w:pos="1620"/>
          <w:tab w:val="left" w:pos="2160"/>
          <w:tab w:val="left" w:pos="2520"/>
        </w:tabs>
        <w:spacing w:line="500" w:lineRule="exact"/>
        <w:ind w:left="560" w:rightChars="-501" w:right="-1052" w:hanging="560"/>
        <w:rPr>
          <w:rFonts w:ascii="PMingLiU" w:hAnsi="PMingLiU"/>
          <w:sz w:val="28"/>
          <w:szCs w:val="28"/>
          <w:lang w:eastAsia="zh-TW"/>
        </w:rPr>
      </w:pPr>
      <w:r>
        <w:rPr>
          <w:rFonts w:ascii="PMingLiU" w:hAnsi="PMingLiU"/>
          <w:sz w:val="28"/>
          <w:szCs w:val="28"/>
        </w:rPr>
        <w:pict>
          <v:line id="_x0000_s1083" style="position:absolute;left:0;text-align:left;flip:x;z-index:251677696" from="165.6pt,7pt" to="210.6pt,9.8pt"/>
        </w:pict>
      </w:r>
      <w:r>
        <w:rPr>
          <w:rFonts w:ascii="PMingLiU" w:hAnsi="PMingLiU"/>
          <w:sz w:val="28"/>
          <w:szCs w:val="28"/>
        </w:rPr>
        <w:pict>
          <v:line id="_x0000_s1076" style="position:absolute;left:0;text-align:left;z-index:251670528" from="138.6pt,11.6pt" to="183.6pt,42.8pt"/>
        </w:pict>
      </w:r>
      <w:r>
        <w:rPr>
          <w:rFonts w:ascii="PMingLiU" w:hAnsi="PMingLiU"/>
          <w:sz w:val="28"/>
          <w:szCs w:val="28"/>
        </w:rPr>
        <w:pict>
          <v:line id="_x0000_s1075" style="position:absolute;left:0;text-align:left;flip:x;z-index:251669504" from="102.6pt,11.6pt" to="138.6pt,42.8pt"/>
        </w:pict>
      </w:r>
    </w:p>
    <w:p w:rsidR="002B1449" w:rsidRDefault="000109B0" w:rsidP="002B1449">
      <w:pPr>
        <w:tabs>
          <w:tab w:val="left" w:pos="720"/>
          <w:tab w:val="left" w:pos="1620"/>
          <w:tab w:val="left" w:pos="2160"/>
          <w:tab w:val="left" w:pos="2520"/>
        </w:tabs>
        <w:spacing w:line="500" w:lineRule="exact"/>
        <w:ind w:left="560" w:rightChars="-501" w:right="-1052" w:hanging="560"/>
        <w:rPr>
          <w:rFonts w:ascii="PMingLiU" w:hAnsi="PMingLiU"/>
          <w:sz w:val="28"/>
          <w:szCs w:val="28"/>
          <w:lang w:eastAsia="zh-TW"/>
        </w:rPr>
      </w:pPr>
      <w:r w:rsidRPr="000109B0">
        <w:rPr>
          <w:rFonts w:ascii="PMingLiU" w:eastAsia="PMingLiU" w:hAnsi="PMingLiU"/>
          <w:sz w:val="28"/>
          <w:szCs w:val="28"/>
        </w:rPr>
        <w:pict>
          <v:shape id="_x0000_s1074" type="#_x0000_t202" style="position:absolute;left:0;text-align:left;margin-left:237.6pt;margin-top:17.8pt;width:149.4pt;height:62.4pt;z-index:251668480" stroked="f">
            <v:textbox>
              <w:txbxContent>
                <w:p w:rsidR="00E30256" w:rsidRPr="000209D1" w:rsidRDefault="00E30256" w:rsidP="002B1449">
                  <w:pPr>
                    <w:spacing w:line="320" w:lineRule="exact"/>
                    <w:ind w:left="420" w:hanging="420"/>
                    <w:rPr>
                      <w:rFonts w:ascii="DFKai-SB" w:eastAsia="DFKai-SB" w:hAnsi="DFKai-SB"/>
                      <w:szCs w:val="21"/>
                      <w:lang w:eastAsia="zh-TW"/>
                    </w:rPr>
                  </w:pPr>
                  <w:r w:rsidRPr="000209D1">
                    <w:rPr>
                      <w:rFonts w:ascii="DFKai-SB" w:eastAsia="DFKai-SB" w:hAnsi="DFKai-SB" w:hint="eastAsia"/>
                      <w:szCs w:val="21"/>
                      <w:lang w:eastAsia="zh-TW"/>
                    </w:rPr>
                    <w:t>第三人效力（間接）</w:t>
                  </w:r>
                </w:p>
                <w:p w:rsidR="00E30256" w:rsidRPr="000209D1" w:rsidRDefault="00E30256" w:rsidP="002B1449">
                  <w:pPr>
                    <w:spacing w:line="320" w:lineRule="exact"/>
                    <w:ind w:left="420" w:hanging="420"/>
                    <w:rPr>
                      <w:rFonts w:ascii="DFKai-SB" w:eastAsia="DFKai-SB" w:hAnsi="DFKai-SB"/>
                      <w:szCs w:val="21"/>
                    </w:rPr>
                  </w:pPr>
                </w:p>
                <w:p w:rsidR="00E30256" w:rsidRPr="000209D1" w:rsidRDefault="00E30256" w:rsidP="002B1449">
                  <w:pPr>
                    <w:spacing w:line="320" w:lineRule="exact"/>
                    <w:ind w:left="420" w:hanging="420"/>
                    <w:rPr>
                      <w:rFonts w:ascii="DFKai-SB" w:eastAsia="DFKai-SB" w:hAnsi="DFKai-SB"/>
                      <w:szCs w:val="21"/>
                      <w:lang w:eastAsia="zh-TW"/>
                    </w:rPr>
                  </w:pPr>
                  <w:r w:rsidRPr="000209D1">
                    <w:rPr>
                      <w:rFonts w:ascii="DFKai-SB" w:eastAsia="DFKai-SB" w:hAnsi="DFKai-SB" w:hint="eastAsia"/>
                      <w:szCs w:val="21"/>
                      <w:lang w:eastAsia="zh-TW"/>
                    </w:rPr>
                    <w:t>符合基本權利的法律解釋</w:t>
                  </w:r>
                </w:p>
              </w:txbxContent>
            </v:textbox>
          </v:shape>
        </w:pict>
      </w:r>
      <w:r>
        <w:rPr>
          <w:rFonts w:ascii="PMingLiU" w:hAnsi="PMingLiU"/>
          <w:sz w:val="28"/>
          <w:szCs w:val="28"/>
        </w:rPr>
        <w:pict>
          <v:shape id="_x0000_s1069" type="#_x0000_t202" style="position:absolute;left:0;text-align:left;margin-left:147.6pt;margin-top:2.2pt;width:81pt;height:31.2pt;z-index:251663360" stroked="f">
            <v:textbox>
              <w:txbxContent>
                <w:p w:rsidR="00E30256" w:rsidRPr="003430C3" w:rsidRDefault="00E30256" w:rsidP="002B1449">
                  <w:pPr>
                    <w:ind w:left="480" w:hanging="480"/>
                    <w:rPr>
                      <w:sz w:val="24"/>
                    </w:rPr>
                  </w:pPr>
                  <w:r w:rsidRPr="003430C3">
                    <w:rPr>
                      <w:rFonts w:eastAsia="PMingLiU" w:hint="eastAsia"/>
                      <w:sz w:val="24"/>
                      <w:lang w:eastAsia="zh-TW"/>
                    </w:rPr>
                    <w:t>擴散於</w:t>
                  </w:r>
                  <w:r w:rsidRPr="00DE6EA6">
                    <w:rPr>
                      <w:rFonts w:eastAsia="PMingLiU" w:hint="eastAsia"/>
                      <w:sz w:val="24"/>
                      <w:lang w:eastAsia="zh-TW"/>
                    </w:rPr>
                    <w:t>私</w:t>
                  </w:r>
                  <w:r w:rsidRPr="003430C3">
                    <w:rPr>
                      <w:rFonts w:eastAsia="PMingLiU" w:hint="eastAsia"/>
                      <w:sz w:val="24"/>
                      <w:lang w:eastAsia="zh-TW"/>
                    </w:rPr>
                    <w:t>法</w:t>
                  </w:r>
                </w:p>
              </w:txbxContent>
            </v:textbox>
          </v:shape>
        </w:pict>
      </w:r>
      <w:r>
        <w:rPr>
          <w:rFonts w:ascii="PMingLiU" w:hAnsi="PMingLiU"/>
          <w:sz w:val="28"/>
          <w:szCs w:val="28"/>
        </w:rPr>
        <w:pict>
          <v:shape id="_x0000_s1068" type="#_x0000_t202" style="position:absolute;left:0;text-align:left;margin-left:84.6pt;margin-top:2.2pt;width:45pt;height:31.2pt;z-index:251662336" stroked="f">
            <v:textbox>
              <w:txbxContent>
                <w:p w:rsidR="00E30256" w:rsidRPr="003430C3" w:rsidRDefault="00E30256" w:rsidP="002B1449">
                  <w:pPr>
                    <w:ind w:left="480" w:hanging="480"/>
                    <w:rPr>
                      <w:sz w:val="24"/>
                    </w:rPr>
                  </w:pPr>
                  <w:r w:rsidRPr="003430C3">
                    <w:rPr>
                      <w:rFonts w:eastAsia="PMingLiU" w:hint="eastAsia"/>
                      <w:sz w:val="24"/>
                      <w:lang w:eastAsia="zh-TW"/>
                    </w:rPr>
                    <w:t>國家</w:t>
                  </w:r>
                </w:p>
              </w:txbxContent>
            </v:textbox>
          </v:shape>
        </w:pict>
      </w:r>
    </w:p>
    <w:p w:rsidR="002B1449" w:rsidRDefault="000109B0" w:rsidP="002B1449">
      <w:pPr>
        <w:tabs>
          <w:tab w:val="left" w:pos="720"/>
          <w:tab w:val="left" w:pos="1620"/>
          <w:tab w:val="left" w:pos="2160"/>
          <w:tab w:val="left" w:pos="2520"/>
        </w:tabs>
        <w:spacing w:line="500" w:lineRule="exact"/>
        <w:ind w:left="560" w:rightChars="-501" w:right="-1052" w:hanging="560"/>
        <w:rPr>
          <w:rFonts w:ascii="PMingLiU" w:hAnsi="PMingLiU"/>
          <w:sz w:val="28"/>
          <w:szCs w:val="28"/>
          <w:lang w:eastAsia="zh-TW"/>
        </w:rPr>
      </w:pPr>
      <w:r w:rsidRPr="000109B0">
        <w:rPr>
          <w:rFonts w:ascii="PMingLiU" w:eastAsia="PMingLiU" w:hAnsi="PMingLiU"/>
          <w:sz w:val="28"/>
          <w:szCs w:val="28"/>
        </w:rPr>
        <w:pict>
          <v:line id="_x0000_s1086" style="position:absolute;left:0;text-align:left;flip:x y;z-index:251680768" from="210.6pt,24pt" to="246.6pt,39.6pt"/>
        </w:pict>
      </w:r>
      <w:r w:rsidRPr="000109B0">
        <w:rPr>
          <w:rFonts w:ascii="PMingLiU" w:eastAsia="PMingLiU" w:hAnsi="PMingLiU"/>
          <w:sz w:val="28"/>
          <w:szCs w:val="28"/>
        </w:rPr>
        <w:pict>
          <v:line id="_x0000_s1085" style="position:absolute;left:0;text-align:left;flip:x;z-index:251679744" from="210.6pt,8.4pt" to="246.6pt,24pt"/>
        </w:pict>
      </w:r>
      <w:r w:rsidRPr="000109B0">
        <w:rPr>
          <w:rFonts w:ascii="PMingLiU" w:eastAsia="PMingLiU" w:hAnsi="PMingLiU"/>
          <w:sz w:val="28"/>
          <w:szCs w:val="28"/>
        </w:rPr>
        <w:pict>
          <v:line id="_x0000_s1084" style="position:absolute;left:0;text-align:left;z-index:251678720" from="183.6pt,24pt" to="210.6pt,24pt"/>
        </w:pict>
      </w:r>
      <w:r w:rsidRPr="000109B0">
        <w:rPr>
          <w:rFonts w:ascii="PMingLiU" w:eastAsia="PMingLiU" w:hAnsi="PMingLiU"/>
          <w:sz w:val="28"/>
          <w:szCs w:val="28"/>
        </w:rPr>
        <w:pict>
          <v:shape id="_x0000_s1081" type="#_x0000_t202" style="position:absolute;left:0;text-align:left;margin-left:21.6pt;margin-top:.6pt;width:54pt;height:70.2pt;z-index:251675648" stroked="f">
            <v:textbox style="layout-flow:vertical-ideographic">
              <w:txbxContent>
                <w:p w:rsidR="00E30256" w:rsidRPr="00661CF7" w:rsidRDefault="00E30256" w:rsidP="002B1449">
                  <w:pPr>
                    <w:ind w:left="480" w:hanging="480"/>
                    <w:rPr>
                      <w:sz w:val="24"/>
                    </w:rPr>
                  </w:pPr>
                  <w:r w:rsidRPr="00661CF7">
                    <w:rPr>
                      <w:rFonts w:eastAsia="PMingLiU" w:hint="eastAsia"/>
                      <w:sz w:val="24"/>
                      <w:lang w:eastAsia="zh-TW"/>
                    </w:rPr>
                    <w:t>垂直效力</w:t>
                  </w:r>
                </w:p>
              </w:txbxContent>
            </v:textbox>
          </v:shape>
        </w:pict>
      </w:r>
      <w:r>
        <w:rPr>
          <w:rFonts w:ascii="PMingLiU" w:hAnsi="PMingLiU"/>
          <w:sz w:val="28"/>
          <w:szCs w:val="28"/>
        </w:rPr>
        <w:pict>
          <v:line id="_x0000_s1080" style="position:absolute;left:0;text-align:left;z-index:251674624" from="183.6pt,.6pt" to="183.6pt,47.4pt">
            <v:stroke endarrow="block"/>
          </v:line>
        </w:pict>
      </w:r>
      <w:r>
        <w:rPr>
          <w:rFonts w:ascii="PMingLiU" w:hAnsi="PMingLiU"/>
          <w:sz w:val="28"/>
          <w:szCs w:val="28"/>
        </w:rPr>
        <w:pict>
          <v:line id="_x0000_s1077" style="position:absolute;left:0;text-align:left;z-index:251671552" from="102.6pt,.6pt" to="102.6pt,63pt">
            <v:stroke endarrow="block"/>
          </v:line>
        </w:pict>
      </w:r>
    </w:p>
    <w:p w:rsidR="002B1449" w:rsidRDefault="000109B0" w:rsidP="002B1449">
      <w:pPr>
        <w:tabs>
          <w:tab w:val="left" w:pos="720"/>
          <w:tab w:val="left" w:pos="1620"/>
          <w:tab w:val="left" w:pos="2160"/>
          <w:tab w:val="left" w:pos="2520"/>
        </w:tabs>
        <w:spacing w:line="500" w:lineRule="exact"/>
        <w:ind w:left="560" w:rightChars="-501" w:right="-1052" w:hanging="560"/>
        <w:rPr>
          <w:rFonts w:ascii="PMingLiU" w:hAnsi="PMingLiU"/>
          <w:sz w:val="28"/>
          <w:szCs w:val="28"/>
          <w:lang w:eastAsia="zh-TW"/>
        </w:rPr>
      </w:pPr>
      <w:r>
        <w:rPr>
          <w:rFonts w:ascii="PMingLiU" w:hAnsi="PMingLiU"/>
          <w:sz w:val="28"/>
          <w:szCs w:val="28"/>
        </w:rPr>
        <w:pict>
          <v:line id="_x0000_s1082" style="position:absolute;left:0;text-align:left;flip:x;z-index:251676672" from="57.6pt,6.8pt" to="102.6pt,6.8pt">
            <v:stroke endarrow="block"/>
          </v:line>
        </w:pict>
      </w:r>
      <w:r>
        <w:rPr>
          <w:rFonts w:ascii="PMingLiU" w:hAnsi="PMingLiU"/>
          <w:sz w:val="28"/>
          <w:szCs w:val="28"/>
        </w:rPr>
        <w:pict>
          <v:shape id="_x0000_s1071" type="#_x0000_t202" style="position:absolute;left:0;text-align:left;margin-left:156.6pt;margin-top:14.6pt;width:1in;height:23.4pt;z-index:251665408" stroked="f">
            <v:textbox>
              <w:txbxContent>
                <w:p w:rsidR="00E30256" w:rsidRPr="00661CF7" w:rsidRDefault="00E30256" w:rsidP="002B1449">
                  <w:pPr>
                    <w:ind w:left="420" w:hanging="420"/>
                    <w:rPr>
                      <w:rFonts w:ascii="宋体" w:hAnsi="宋体"/>
                      <w:szCs w:val="21"/>
                    </w:rPr>
                  </w:pPr>
                  <w:r w:rsidRPr="00FA4128">
                    <w:rPr>
                      <w:rFonts w:ascii="宋体" w:eastAsia="PMingLiU" w:hAnsi="宋体" w:hint="eastAsia"/>
                      <w:szCs w:val="21"/>
                      <w:lang w:eastAsia="zh-TW"/>
                    </w:rPr>
                    <w:t>水準效力</w:t>
                  </w:r>
                </w:p>
              </w:txbxContent>
            </v:textbox>
          </v:shape>
        </w:pict>
      </w:r>
    </w:p>
    <w:p w:rsidR="002B1449" w:rsidRDefault="000109B0" w:rsidP="002B1449">
      <w:pPr>
        <w:tabs>
          <w:tab w:val="left" w:pos="720"/>
          <w:tab w:val="left" w:pos="1620"/>
          <w:tab w:val="left" w:pos="2160"/>
          <w:tab w:val="left" w:pos="2520"/>
        </w:tabs>
        <w:spacing w:line="500" w:lineRule="exact"/>
        <w:ind w:left="560" w:rightChars="-501" w:right="-1052" w:hanging="560"/>
        <w:rPr>
          <w:rFonts w:ascii="PMingLiU" w:hAnsi="PMingLiU"/>
          <w:sz w:val="28"/>
          <w:szCs w:val="28"/>
          <w:lang w:eastAsia="zh-TW"/>
        </w:rPr>
      </w:pPr>
      <w:r>
        <w:rPr>
          <w:rFonts w:ascii="PMingLiU" w:hAnsi="PMingLiU"/>
          <w:sz w:val="28"/>
          <w:szCs w:val="28"/>
        </w:rPr>
        <w:pict>
          <v:shape id="_x0000_s1073" type="#_x0000_t202" style="position:absolute;left:0;text-align:left;margin-left:156.6pt;margin-top:20.8pt;width:95.65pt;height:39pt;z-index:251667456" stroked="f">
            <v:textbox>
              <w:txbxContent>
                <w:p w:rsidR="00E30256" w:rsidRPr="00661CF7" w:rsidRDefault="00E30256" w:rsidP="002B1449">
                  <w:pPr>
                    <w:spacing w:line="300" w:lineRule="exact"/>
                    <w:ind w:left="420" w:hanging="420"/>
                    <w:rPr>
                      <w:szCs w:val="21"/>
                    </w:rPr>
                  </w:pPr>
                  <w:r w:rsidRPr="00661CF7">
                    <w:rPr>
                      <w:rFonts w:eastAsia="PMingLiU" w:hint="eastAsia"/>
                      <w:szCs w:val="21"/>
                      <w:lang w:eastAsia="zh-TW"/>
                    </w:rPr>
                    <w:t>侵權行為</w:t>
                  </w:r>
                </w:p>
                <w:p w:rsidR="00E30256" w:rsidRPr="00661CF7" w:rsidRDefault="00E30256" w:rsidP="00A96A9F">
                  <w:pPr>
                    <w:ind w:left="199" w:hangingChars="95" w:hanging="199"/>
                    <w:rPr>
                      <w:szCs w:val="21"/>
                    </w:rPr>
                  </w:pPr>
                  <w:r w:rsidRPr="00661CF7">
                    <w:rPr>
                      <w:rFonts w:eastAsia="PMingLiU" w:hint="eastAsia"/>
                      <w:szCs w:val="21"/>
                      <w:lang w:eastAsia="zh-TW"/>
                    </w:rPr>
                    <w:t>、契約等</w:t>
                  </w:r>
                </w:p>
              </w:txbxContent>
            </v:textbox>
          </v:shape>
        </w:pict>
      </w:r>
      <w:r>
        <w:rPr>
          <w:rFonts w:ascii="PMingLiU" w:hAnsi="PMingLiU"/>
          <w:sz w:val="28"/>
          <w:szCs w:val="28"/>
        </w:rPr>
        <w:pict>
          <v:line id="_x0000_s1078" style="position:absolute;left:0;text-align:left;z-index:251672576" from="115.25pt,13pt" to="255.6pt,13pt">
            <v:stroke startarrow="block" endarrow="block"/>
          </v:line>
        </w:pict>
      </w:r>
      <w:r>
        <w:rPr>
          <w:rFonts w:ascii="PMingLiU" w:hAnsi="PMingLiU"/>
          <w:sz w:val="28"/>
          <w:szCs w:val="28"/>
        </w:rPr>
        <w:pict>
          <v:line id="_x0000_s1079" style="position:absolute;left:0;text-align:left;z-index:251673600" from="183.6pt,13pt" to="183.6pt,28.6pt">
            <v:stroke endarrow="block"/>
          </v:line>
        </w:pict>
      </w:r>
      <w:r>
        <w:rPr>
          <w:rFonts w:ascii="PMingLiU" w:hAnsi="PMingLiU"/>
          <w:sz w:val="28"/>
          <w:szCs w:val="28"/>
        </w:rPr>
        <w:pict>
          <v:shape id="_x0000_s1070" type="#_x0000_t202" style="position:absolute;left:0;text-align:left;margin-left:84.6pt;margin-top:5.2pt;width:45pt;height:31.2pt;z-index:251664384" stroked="f">
            <v:textbox>
              <w:txbxContent>
                <w:p w:rsidR="00E30256" w:rsidRPr="003430C3" w:rsidRDefault="00E30256" w:rsidP="002B1449">
                  <w:pPr>
                    <w:ind w:left="480" w:hanging="480"/>
                    <w:rPr>
                      <w:sz w:val="24"/>
                    </w:rPr>
                  </w:pPr>
                  <w:r w:rsidRPr="00FA4128">
                    <w:rPr>
                      <w:rFonts w:eastAsia="PMingLiU" w:hint="eastAsia"/>
                      <w:sz w:val="24"/>
                      <w:lang w:eastAsia="zh-TW"/>
                    </w:rPr>
                    <w:t>人民</w:t>
                  </w:r>
                </w:p>
              </w:txbxContent>
            </v:textbox>
          </v:shape>
        </w:pict>
      </w:r>
      <w:r>
        <w:rPr>
          <w:rFonts w:ascii="PMingLiU" w:hAnsi="PMingLiU"/>
          <w:sz w:val="28"/>
          <w:szCs w:val="28"/>
        </w:rPr>
        <w:pict>
          <v:shape id="_x0000_s1072" type="#_x0000_t202" style="position:absolute;left:0;text-align:left;margin-left:246.6pt;margin-top:5.2pt;width:45pt;height:31.2pt;z-index:251666432" stroked="f">
            <v:textbox>
              <w:txbxContent>
                <w:p w:rsidR="00E30256" w:rsidRPr="003430C3" w:rsidRDefault="00E30256" w:rsidP="002B1449">
                  <w:pPr>
                    <w:ind w:left="480" w:hanging="480"/>
                    <w:rPr>
                      <w:sz w:val="24"/>
                    </w:rPr>
                  </w:pPr>
                  <w:r w:rsidRPr="00FA4128">
                    <w:rPr>
                      <w:rFonts w:eastAsia="PMingLiU" w:hint="eastAsia"/>
                      <w:sz w:val="24"/>
                      <w:lang w:eastAsia="zh-TW"/>
                    </w:rPr>
                    <w:t>人民</w:t>
                  </w:r>
                </w:p>
              </w:txbxContent>
            </v:textbox>
          </v:shape>
        </w:pict>
      </w:r>
    </w:p>
    <w:p w:rsidR="002B1449" w:rsidRDefault="002B1449" w:rsidP="002B1449">
      <w:pPr>
        <w:tabs>
          <w:tab w:val="left" w:pos="720"/>
          <w:tab w:val="left" w:pos="1620"/>
          <w:tab w:val="left" w:pos="2160"/>
          <w:tab w:val="left" w:pos="2520"/>
        </w:tabs>
        <w:spacing w:line="500" w:lineRule="exact"/>
        <w:ind w:left="560" w:rightChars="-501" w:right="-1052" w:hanging="560"/>
        <w:rPr>
          <w:rFonts w:ascii="PMingLiU" w:hAnsi="PMingLiU"/>
          <w:sz w:val="28"/>
          <w:szCs w:val="28"/>
          <w:lang w:eastAsia="zh-TW"/>
        </w:rPr>
      </w:pPr>
    </w:p>
    <w:p w:rsidR="002B1449" w:rsidRDefault="002B1449" w:rsidP="002B1449">
      <w:pPr>
        <w:spacing w:line="360" w:lineRule="auto"/>
        <w:ind w:left="480" w:hanging="480"/>
        <w:rPr>
          <w:rFonts w:ascii="宋体" w:hAnsi="宋体"/>
          <w:sz w:val="24"/>
          <w:szCs w:val="24"/>
          <w:lang w:val="de-DE" w:eastAsia="zh-TW"/>
        </w:rPr>
      </w:pPr>
    </w:p>
    <w:p w:rsidR="002B1449" w:rsidRPr="002B1449" w:rsidRDefault="002B1449" w:rsidP="002B1449">
      <w:pPr>
        <w:pStyle w:val="a0"/>
        <w:numPr>
          <w:ilvl w:val="0"/>
          <w:numId w:val="0"/>
        </w:numPr>
        <w:ind w:left="420"/>
      </w:pPr>
    </w:p>
    <w:p w:rsidR="001D7A8C" w:rsidRPr="00320CB9" w:rsidRDefault="00FA4128" w:rsidP="00320CB9">
      <w:pPr>
        <w:pStyle w:val="a3"/>
        <w:numPr>
          <w:ilvl w:val="0"/>
          <w:numId w:val="23"/>
        </w:numPr>
        <w:rPr>
          <w:rFonts w:ascii="PMingLiU" w:eastAsia="PMingLiU" w:hAnsi="PMingLiU"/>
          <w:b w:val="0"/>
        </w:rPr>
      </w:pPr>
      <w:r w:rsidRPr="00320CB9">
        <w:rPr>
          <w:rFonts w:ascii="PMingLiU" w:eastAsia="PMingLiU" w:hAnsi="PMingLiU" w:hint="eastAsia"/>
          <w:b w:val="0"/>
          <w:lang w:eastAsia="zh-TW"/>
        </w:rPr>
        <w:t>基本權利的防禦功能：</w:t>
      </w:r>
    </w:p>
    <w:p w:rsidR="00A96A9F" w:rsidRPr="00A96A9F" w:rsidRDefault="00FA4128" w:rsidP="00062247">
      <w:pPr>
        <w:pStyle w:val="a1"/>
        <w:numPr>
          <w:ilvl w:val="0"/>
          <w:numId w:val="24"/>
        </w:numPr>
      </w:pPr>
      <w:r w:rsidRPr="00A96A9F">
        <w:rPr>
          <w:rFonts w:hint="eastAsia"/>
        </w:rPr>
        <w:t>基本權利是一種防禦國家侵害的主觀權利</w:t>
      </w:r>
    </w:p>
    <w:p w:rsidR="00A96A9F" w:rsidRPr="00A96A9F" w:rsidRDefault="00FA4128" w:rsidP="00A96A9F">
      <w:pPr>
        <w:pStyle w:val="a1"/>
      </w:pPr>
      <w:r w:rsidRPr="00A96A9F">
        <w:rPr>
          <w:rFonts w:hint="eastAsia"/>
        </w:rPr>
        <w:t>法令侵害基本權利的違憲審查</w:t>
      </w:r>
    </w:p>
    <w:p w:rsidR="00A96A9F" w:rsidRPr="00A96A9F" w:rsidRDefault="00A96A9F" w:rsidP="00A96A9F">
      <w:pPr>
        <w:pStyle w:val="a1"/>
        <w:numPr>
          <w:ilvl w:val="0"/>
          <w:numId w:val="0"/>
        </w:numPr>
        <w:ind w:left="1050"/>
      </w:pPr>
    </w:p>
    <w:p w:rsidR="001D7A8C" w:rsidRPr="00320CB9" w:rsidRDefault="00FA4128" w:rsidP="00320CB9">
      <w:pPr>
        <w:pStyle w:val="a3"/>
        <w:numPr>
          <w:ilvl w:val="0"/>
          <w:numId w:val="23"/>
        </w:numPr>
        <w:rPr>
          <w:rFonts w:ascii="PMingLiU" w:eastAsia="PMingLiU" w:hAnsi="PMingLiU"/>
          <w:b w:val="0"/>
        </w:rPr>
      </w:pPr>
      <w:r w:rsidRPr="00320CB9">
        <w:rPr>
          <w:rFonts w:ascii="PMingLiU" w:eastAsia="PMingLiU" w:hAnsi="PMingLiU" w:hint="eastAsia"/>
          <w:b w:val="0"/>
          <w:lang w:eastAsia="zh-TW"/>
        </w:rPr>
        <w:t>基本權利價值體系的保護功能</w:t>
      </w:r>
    </w:p>
    <w:p w:rsidR="00A96A9F" w:rsidRPr="00A96A9F" w:rsidRDefault="00FA4128" w:rsidP="00062247">
      <w:pPr>
        <w:pStyle w:val="a1"/>
        <w:numPr>
          <w:ilvl w:val="0"/>
          <w:numId w:val="25"/>
        </w:numPr>
      </w:pPr>
      <w:r w:rsidRPr="00A96A9F">
        <w:rPr>
          <w:rFonts w:hint="eastAsia"/>
        </w:rPr>
        <w:t>基本權利的價值體系</w:t>
      </w:r>
    </w:p>
    <w:p w:rsidR="00A96A9F" w:rsidRPr="00A96A9F" w:rsidRDefault="00FA4128" w:rsidP="00A96A9F">
      <w:pPr>
        <w:pStyle w:val="a1"/>
      </w:pPr>
      <w:r w:rsidRPr="00A96A9F">
        <w:rPr>
          <w:rFonts w:hint="eastAsia"/>
        </w:rPr>
        <w:t>基本權利的保護功能</w:t>
      </w:r>
    </w:p>
    <w:p w:rsidR="00A96A9F" w:rsidRPr="00A96A9F" w:rsidRDefault="00A96A9F" w:rsidP="00A96A9F">
      <w:pPr>
        <w:pStyle w:val="a1"/>
        <w:numPr>
          <w:ilvl w:val="0"/>
          <w:numId w:val="0"/>
        </w:numPr>
        <w:ind w:left="1050"/>
      </w:pPr>
    </w:p>
    <w:p w:rsidR="001D7A8C" w:rsidRPr="00320CB9" w:rsidRDefault="00FA4128" w:rsidP="00320CB9">
      <w:pPr>
        <w:pStyle w:val="a3"/>
        <w:numPr>
          <w:ilvl w:val="0"/>
          <w:numId w:val="23"/>
        </w:numPr>
        <w:rPr>
          <w:rFonts w:ascii="PMingLiU" w:eastAsia="PMingLiU" w:hAnsi="PMingLiU"/>
          <w:b w:val="0"/>
        </w:rPr>
      </w:pPr>
      <w:r w:rsidRPr="00320CB9">
        <w:rPr>
          <w:rFonts w:ascii="PMingLiU" w:eastAsia="PMingLiU" w:hAnsi="PMingLiU" w:hint="eastAsia"/>
          <w:b w:val="0"/>
          <w:lang w:eastAsia="zh-TW"/>
        </w:rPr>
        <w:t>基本權利的第三人效力及符合基本權利的法律解釋</w:t>
      </w:r>
    </w:p>
    <w:p w:rsidR="00A96A9F" w:rsidRPr="00A96A9F" w:rsidRDefault="00FA4128" w:rsidP="00062247">
      <w:pPr>
        <w:pStyle w:val="a1"/>
        <w:numPr>
          <w:ilvl w:val="0"/>
          <w:numId w:val="26"/>
        </w:numPr>
      </w:pPr>
      <w:r w:rsidRPr="00A96A9F">
        <w:rPr>
          <w:rFonts w:hint="eastAsia"/>
        </w:rPr>
        <w:t>基本權利的第三人效力</w:t>
      </w:r>
    </w:p>
    <w:p w:rsidR="00A96A9F" w:rsidRPr="00A96A9F" w:rsidRDefault="00FA4128" w:rsidP="00062247">
      <w:pPr>
        <w:pStyle w:val="a2"/>
        <w:numPr>
          <w:ilvl w:val="0"/>
          <w:numId w:val="27"/>
        </w:numPr>
      </w:pPr>
      <w:r w:rsidRPr="00A96A9F">
        <w:rPr>
          <w:rFonts w:hint="eastAsia"/>
        </w:rPr>
        <w:t>直接效力</w:t>
      </w:r>
    </w:p>
    <w:p w:rsidR="00A96A9F" w:rsidRPr="00A96A9F" w:rsidRDefault="00FA4128" w:rsidP="00320CB9">
      <w:pPr>
        <w:pStyle w:val="a2"/>
        <w:numPr>
          <w:ilvl w:val="0"/>
          <w:numId w:val="27"/>
        </w:numPr>
      </w:pPr>
      <w:r w:rsidRPr="00A96A9F">
        <w:rPr>
          <w:rFonts w:hint="eastAsia"/>
        </w:rPr>
        <w:t>間接效力</w:t>
      </w:r>
    </w:p>
    <w:p w:rsidR="00A96A9F" w:rsidRPr="00A96A9F" w:rsidRDefault="00FA4128" w:rsidP="00A96A9F">
      <w:pPr>
        <w:pStyle w:val="a1"/>
      </w:pPr>
      <w:r w:rsidRPr="00A96A9F">
        <w:rPr>
          <w:rFonts w:hint="eastAsia"/>
        </w:rPr>
        <w:t>符合憲法（基本權利的法律解釋）</w:t>
      </w:r>
    </w:p>
    <w:p w:rsidR="001D7A8C" w:rsidRDefault="001D7A8C" w:rsidP="001D7A8C">
      <w:pPr>
        <w:pStyle w:val="a0"/>
        <w:numPr>
          <w:ilvl w:val="0"/>
          <w:numId w:val="0"/>
        </w:numPr>
        <w:rPr>
          <w:rFonts w:eastAsiaTheme="minorEastAsia"/>
          <w:lang w:eastAsia="zh-CN"/>
        </w:rPr>
      </w:pPr>
    </w:p>
    <w:p w:rsidR="001D7A8C" w:rsidRDefault="00FA4128" w:rsidP="001D7A8C">
      <w:pPr>
        <w:pStyle w:val="ab"/>
        <w:rPr>
          <w:rFonts w:eastAsiaTheme="minorEastAsia"/>
          <w:lang w:eastAsia="zh-CN"/>
        </w:rPr>
      </w:pPr>
      <w:r w:rsidRPr="001D7A8C">
        <w:rPr>
          <w:rFonts w:hint="eastAsia"/>
        </w:rPr>
        <w:t>三、基本權利與司法審查制度</w:t>
      </w:r>
    </w:p>
    <w:p w:rsidR="00F929D6" w:rsidRPr="00F929D6" w:rsidRDefault="00FA4128" w:rsidP="00062247">
      <w:pPr>
        <w:pStyle w:val="a0"/>
        <w:numPr>
          <w:ilvl w:val="0"/>
          <w:numId w:val="28"/>
        </w:numPr>
      </w:pPr>
      <w:r w:rsidRPr="00F929D6">
        <w:rPr>
          <w:rFonts w:hint="eastAsia"/>
        </w:rPr>
        <w:lastRenderedPageBreak/>
        <w:t>基本權利的發展與司法審查制度</w:t>
      </w:r>
    </w:p>
    <w:p w:rsidR="00F929D6" w:rsidRPr="00F929D6" w:rsidRDefault="00FA4128" w:rsidP="00320CB9">
      <w:pPr>
        <w:pStyle w:val="a0"/>
        <w:numPr>
          <w:ilvl w:val="0"/>
          <w:numId w:val="28"/>
        </w:numPr>
      </w:pPr>
      <w:r w:rsidRPr="00F929D6">
        <w:rPr>
          <w:rFonts w:hint="eastAsia"/>
        </w:rPr>
        <w:t>不同的規範模式</w:t>
      </w:r>
    </w:p>
    <w:p w:rsidR="00F929D6" w:rsidRPr="00F929D6" w:rsidRDefault="00FA4128" w:rsidP="00062247">
      <w:pPr>
        <w:pStyle w:val="a3"/>
        <w:numPr>
          <w:ilvl w:val="0"/>
          <w:numId w:val="29"/>
        </w:numPr>
        <w:rPr>
          <w:rFonts w:ascii="PMingLiU" w:eastAsia="PMingLiU" w:hAnsi="PMingLiU"/>
          <w:b w:val="0"/>
        </w:rPr>
      </w:pPr>
      <w:r w:rsidRPr="00F929D6">
        <w:rPr>
          <w:rFonts w:ascii="PMingLiU" w:eastAsia="PMingLiU" w:hAnsi="PMingLiU" w:hint="eastAsia"/>
          <w:b w:val="0"/>
          <w:lang w:eastAsia="zh-TW"/>
        </w:rPr>
        <w:t>美國模式</w:t>
      </w:r>
      <w:r w:rsidRPr="000F054C">
        <w:rPr>
          <w:rStyle w:val="Char4"/>
          <w:rFonts w:hint="eastAsia"/>
          <w:b w:val="0"/>
        </w:rPr>
        <w:t>：普通法院的個案審查</w:t>
      </w:r>
    </w:p>
    <w:p w:rsidR="00F929D6" w:rsidRPr="000F054C" w:rsidRDefault="00FA4128" w:rsidP="00062247">
      <w:pPr>
        <w:pStyle w:val="a1"/>
        <w:numPr>
          <w:ilvl w:val="0"/>
          <w:numId w:val="30"/>
        </w:numPr>
      </w:pPr>
      <w:r w:rsidRPr="000F054C">
        <w:rPr>
          <w:rFonts w:hint="eastAsia"/>
        </w:rPr>
        <w:t>美國法院的</w:t>
      </w:r>
      <w:r w:rsidRPr="000F054C">
        <w:t>Guidance Review</w:t>
      </w:r>
    </w:p>
    <w:p w:rsidR="000F054C" w:rsidRPr="000F054C" w:rsidRDefault="00FA4128" w:rsidP="000F054C">
      <w:pPr>
        <w:pStyle w:val="a1"/>
      </w:pPr>
      <w:r w:rsidRPr="000F054C">
        <w:rPr>
          <w:rFonts w:hint="eastAsia"/>
        </w:rPr>
        <w:t>日本等：采美國模式，運用德國基本權利理論</w:t>
      </w:r>
    </w:p>
    <w:p w:rsidR="00F929D6" w:rsidRPr="00320CB9" w:rsidRDefault="00FA4128" w:rsidP="00320CB9">
      <w:pPr>
        <w:pStyle w:val="a3"/>
        <w:numPr>
          <w:ilvl w:val="0"/>
          <w:numId w:val="29"/>
        </w:numPr>
        <w:rPr>
          <w:rFonts w:ascii="PMingLiU" w:eastAsia="PMingLiU" w:hAnsi="PMingLiU"/>
          <w:b w:val="0"/>
        </w:rPr>
      </w:pPr>
      <w:r w:rsidRPr="00320CB9">
        <w:rPr>
          <w:rFonts w:ascii="PMingLiU" w:eastAsia="PMingLiU" w:hAnsi="PMingLiU" w:hint="eastAsia"/>
          <w:b w:val="0"/>
          <w:lang w:eastAsia="zh-TW"/>
        </w:rPr>
        <w:t>德國模式</w:t>
      </w:r>
    </w:p>
    <w:p w:rsidR="000F054C" w:rsidRPr="000F054C" w:rsidRDefault="00FA4128" w:rsidP="00062247">
      <w:pPr>
        <w:pStyle w:val="a1"/>
        <w:numPr>
          <w:ilvl w:val="0"/>
          <w:numId w:val="31"/>
        </w:numPr>
      </w:pPr>
      <w:r w:rsidRPr="000F054C">
        <w:rPr>
          <w:rFonts w:hint="eastAsia"/>
        </w:rPr>
        <w:t>始於奧地利憲法法院（</w:t>
      </w:r>
      <w:proofErr w:type="spellStart"/>
      <w:r w:rsidRPr="000F054C">
        <w:t>Kelsen</w:t>
      </w:r>
      <w:proofErr w:type="spellEnd"/>
      <w:r w:rsidRPr="000F054C">
        <w:rPr>
          <w:rFonts w:hint="eastAsia"/>
        </w:rPr>
        <w:t>）</w:t>
      </w:r>
    </w:p>
    <w:p w:rsidR="000F054C" w:rsidRPr="000F054C" w:rsidRDefault="00FA4128" w:rsidP="000F054C">
      <w:pPr>
        <w:pStyle w:val="a1"/>
      </w:pPr>
      <w:r w:rsidRPr="000F054C">
        <w:rPr>
          <w:rFonts w:hint="eastAsia"/>
        </w:rPr>
        <w:t>德國憲法法院的貢獻</w:t>
      </w:r>
    </w:p>
    <w:p w:rsidR="000F054C" w:rsidRPr="000F054C" w:rsidRDefault="00FA4128" w:rsidP="000F054C">
      <w:pPr>
        <w:pStyle w:val="a1"/>
      </w:pPr>
      <w:r w:rsidRPr="000F054C">
        <w:rPr>
          <w:rFonts w:hint="eastAsia"/>
        </w:rPr>
        <w:t>前蘇聯、韓國、泰國、蒙古等</w:t>
      </w:r>
    </w:p>
    <w:p w:rsidR="00F929D6" w:rsidRPr="00320CB9" w:rsidRDefault="00FA4128" w:rsidP="00320CB9">
      <w:pPr>
        <w:pStyle w:val="a3"/>
        <w:numPr>
          <w:ilvl w:val="0"/>
          <w:numId w:val="29"/>
        </w:numPr>
        <w:rPr>
          <w:rFonts w:ascii="PMingLiU" w:eastAsia="PMingLiU" w:hAnsi="PMingLiU"/>
          <w:b w:val="0"/>
        </w:rPr>
      </w:pPr>
      <w:r w:rsidRPr="00320CB9">
        <w:rPr>
          <w:rFonts w:ascii="PMingLiU" w:eastAsia="PMingLiU" w:hAnsi="PMingLiU" w:hint="eastAsia"/>
          <w:b w:val="0"/>
          <w:lang w:eastAsia="zh-TW"/>
        </w:rPr>
        <w:t>大陸模式</w:t>
      </w:r>
    </w:p>
    <w:p w:rsidR="000F054C" w:rsidRPr="000F054C" w:rsidRDefault="00FA4128" w:rsidP="00062247">
      <w:pPr>
        <w:pStyle w:val="a1"/>
        <w:numPr>
          <w:ilvl w:val="0"/>
          <w:numId w:val="32"/>
        </w:numPr>
        <w:rPr>
          <w:rFonts w:ascii="DFKai-SB" w:eastAsia="DFKai-SB" w:hAnsi="DFKai-SB"/>
          <w:sz w:val="21"/>
          <w:szCs w:val="21"/>
        </w:rPr>
      </w:pPr>
      <w:r w:rsidRPr="000F054C">
        <w:rPr>
          <w:rFonts w:ascii="DFKai-SB" w:eastAsia="DFKai-SB" w:hAnsi="DFKai-SB" w:hint="eastAsia"/>
          <w:sz w:val="21"/>
          <w:szCs w:val="21"/>
        </w:rPr>
        <w:t>憲法第</w:t>
      </w:r>
      <w:r w:rsidRPr="000F054C">
        <w:rPr>
          <w:rFonts w:ascii="DFKai-SB" w:eastAsia="DFKai-SB" w:hAnsi="DFKai-SB"/>
          <w:sz w:val="21"/>
          <w:szCs w:val="21"/>
        </w:rPr>
        <w:t>67</w:t>
      </w:r>
      <w:r w:rsidRPr="000F054C">
        <w:rPr>
          <w:rFonts w:ascii="DFKai-SB" w:eastAsia="DFKai-SB" w:hAnsi="DFKai-SB" w:hint="eastAsia"/>
          <w:sz w:val="21"/>
          <w:szCs w:val="21"/>
        </w:rPr>
        <w:t>條規定：全國人民代表大會常務委員會行使下列職權：</w:t>
      </w:r>
    </w:p>
    <w:p w:rsidR="000F054C" w:rsidRPr="000F054C" w:rsidRDefault="00FA4128" w:rsidP="000F054C">
      <w:pPr>
        <w:pStyle w:val="a1"/>
        <w:numPr>
          <w:ilvl w:val="0"/>
          <w:numId w:val="0"/>
        </w:numPr>
        <w:ind w:left="1050"/>
        <w:rPr>
          <w:rFonts w:ascii="DFKai-SB" w:eastAsia="DFKai-SB" w:hAnsi="DFKai-SB"/>
          <w:sz w:val="21"/>
          <w:szCs w:val="21"/>
          <w:lang w:eastAsia="zh-CN"/>
        </w:rPr>
      </w:pPr>
      <w:r w:rsidRPr="000F054C">
        <w:rPr>
          <w:rFonts w:ascii="DFKai-SB" w:eastAsia="DFKai-SB" w:hAnsi="DFKai-SB" w:hint="eastAsia"/>
          <w:sz w:val="21"/>
          <w:szCs w:val="21"/>
        </w:rPr>
        <w:t>（一）解釋憲法，監督憲法的實施；</w:t>
      </w:r>
    </w:p>
    <w:p w:rsidR="000F054C" w:rsidRPr="000F054C" w:rsidRDefault="00FA4128" w:rsidP="000F054C">
      <w:pPr>
        <w:pStyle w:val="a1"/>
        <w:numPr>
          <w:ilvl w:val="0"/>
          <w:numId w:val="0"/>
        </w:numPr>
        <w:ind w:left="1050"/>
        <w:rPr>
          <w:rFonts w:ascii="DFKai-SB" w:eastAsia="DFKai-SB" w:hAnsi="DFKai-SB"/>
          <w:sz w:val="21"/>
          <w:szCs w:val="21"/>
          <w:lang w:eastAsia="zh-CN"/>
        </w:rPr>
      </w:pPr>
      <w:r w:rsidRPr="000F054C">
        <w:rPr>
          <w:rFonts w:ascii="DFKai-SB" w:eastAsia="DFKai-SB" w:hAnsi="DFKai-SB" w:hint="eastAsia"/>
          <w:sz w:val="21"/>
          <w:szCs w:val="21"/>
        </w:rPr>
        <w:t>……</w:t>
      </w:r>
    </w:p>
    <w:p w:rsidR="000F054C" w:rsidRPr="000F054C" w:rsidRDefault="00FA4128" w:rsidP="000F054C">
      <w:pPr>
        <w:pStyle w:val="a1"/>
      </w:pPr>
      <w:r w:rsidRPr="000F054C">
        <w:rPr>
          <w:rFonts w:hint="eastAsia"/>
        </w:rPr>
        <w:t>憲法議題</w:t>
      </w:r>
    </w:p>
    <w:p w:rsidR="000F054C" w:rsidRPr="000F054C" w:rsidRDefault="00FA4128" w:rsidP="00062247">
      <w:pPr>
        <w:pStyle w:val="a2"/>
        <w:numPr>
          <w:ilvl w:val="0"/>
          <w:numId w:val="33"/>
        </w:numPr>
      </w:pPr>
      <w:r w:rsidRPr="000F054C">
        <w:rPr>
          <w:rFonts w:hint="eastAsia"/>
        </w:rPr>
        <w:t>憲法司法化</w:t>
      </w:r>
    </w:p>
    <w:p w:rsidR="000F054C" w:rsidRPr="00320CB9" w:rsidRDefault="00FA4128" w:rsidP="00B057A2">
      <w:pPr>
        <w:pStyle w:val="a2"/>
        <w:numPr>
          <w:ilvl w:val="0"/>
          <w:numId w:val="33"/>
        </w:numPr>
      </w:pPr>
      <w:r w:rsidRPr="000F054C">
        <w:rPr>
          <w:rFonts w:hint="eastAsia"/>
        </w:rPr>
        <w:t>私法憲法化</w:t>
      </w:r>
    </w:p>
    <w:p w:rsidR="00320CB9" w:rsidRPr="000F054C" w:rsidRDefault="00320CB9" w:rsidP="00320CB9">
      <w:pPr>
        <w:pStyle w:val="a2"/>
        <w:numPr>
          <w:ilvl w:val="0"/>
          <w:numId w:val="0"/>
        </w:numPr>
        <w:ind w:left="1470"/>
      </w:pPr>
    </w:p>
    <w:p w:rsidR="001D7A8C" w:rsidRDefault="00FA4128" w:rsidP="001D7A8C">
      <w:pPr>
        <w:pStyle w:val="ab"/>
        <w:rPr>
          <w:rFonts w:eastAsiaTheme="minorEastAsia"/>
          <w:lang w:eastAsia="zh-CN"/>
        </w:rPr>
      </w:pPr>
      <w:r w:rsidRPr="001D7A8C">
        <w:rPr>
          <w:rFonts w:hint="eastAsia"/>
        </w:rPr>
        <w:t>四、相關因素</w:t>
      </w:r>
    </w:p>
    <w:p w:rsidR="000F054C" w:rsidRPr="000F054C" w:rsidRDefault="00FA4128" w:rsidP="00062247">
      <w:pPr>
        <w:pStyle w:val="a3"/>
        <w:numPr>
          <w:ilvl w:val="0"/>
          <w:numId w:val="34"/>
        </w:numPr>
        <w:rPr>
          <w:rFonts w:ascii="PMingLiU" w:eastAsia="PMingLiU" w:hAnsi="PMingLiU"/>
          <w:b w:val="0"/>
        </w:rPr>
      </w:pPr>
      <w:r w:rsidRPr="000F054C">
        <w:rPr>
          <w:rFonts w:ascii="PMingLiU" w:eastAsia="PMingLiU" w:hAnsi="PMingLiU" w:hint="eastAsia"/>
          <w:b w:val="0"/>
          <w:lang w:eastAsia="zh-TW"/>
        </w:rPr>
        <w:t>市場經濟的需求</w:t>
      </w:r>
    </w:p>
    <w:p w:rsidR="000F054C" w:rsidRPr="00320CB9" w:rsidRDefault="00FA4128" w:rsidP="00320CB9">
      <w:pPr>
        <w:pStyle w:val="a3"/>
        <w:numPr>
          <w:ilvl w:val="0"/>
          <w:numId w:val="34"/>
        </w:numPr>
        <w:rPr>
          <w:rFonts w:ascii="PMingLiU" w:eastAsia="PMingLiU" w:hAnsi="PMingLiU"/>
          <w:b w:val="0"/>
        </w:rPr>
      </w:pPr>
      <w:r w:rsidRPr="00320CB9">
        <w:rPr>
          <w:rFonts w:ascii="PMingLiU" w:eastAsia="PMingLiU" w:hAnsi="PMingLiU" w:hint="eastAsia"/>
          <w:b w:val="0"/>
          <w:lang w:eastAsia="zh-TW"/>
        </w:rPr>
        <w:t>多元化的社會</w:t>
      </w:r>
    </w:p>
    <w:p w:rsidR="000F054C" w:rsidRPr="00320CB9" w:rsidRDefault="00FA4128" w:rsidP="00320CB9">
      <w:pPr>
        <w:pStyle w:val="a3"/>
        <w:numPr>
          <w:ilvl w:val="0"/>
          <w:numId w:val="34"/>
        </w:numPr>
        <w:rPr>
          <w:rFonts w:ascii="PMingLiU" w:eastAsia="PMingLiU" w:hAnsi="PMingLiU"/>
          <w:b w:val="0"/>
        </w:rPr>
      </w:pPr>
      <w:r w:rsidRPr="00320CB9">
        <w:rPr>
          <w:rFonts w:ascii="PMingLiU" w:eastAsia="PMingLiU" w:hAnsi="PMingLiU" w:hint="eastAsia"/>
          <w:b w:val="0"/>
          <w:lang w:eastAsia="zh-TW"/>
        </w:rPr>
        <w:t>政治力的制衡</w:t>
      </w:r>
    </w:p>
    <w:p w:rsidR="000F054C" w:rsidRPr="00320CB9" w:rsidRDefault="00FA4128" w:rsidP="00320CB9">
      <w:pPr>
        <w:pStyle w:val="a3"/>
        <w:numPr>
          <w:ilvl w:val="0"/>
          <w:numId w:val="34"/>
        </w:numPr>
        <w:rPr>
          <w:rFonts w:ascii="PMingLiU" w:eastAsia="PMingLiU" w:hAnsi="PMingLiU"/>
          <w:b w:val="0"/>
        </w:rPr>
      </w:pPr>
      <w:r w:rsidRPr="00320CB9">
        <w:rPr>
          <w:rFonts w:ascii="PMingLiU" w:eastAsia="PMingLiU" w:hAnsi="PMingLiU" w:hint="eastAsia"/>
          <w:b w:val="0"/>
          <w:lang w:eastAsia="zh-TW"/>
        </w:rPr>
        <w:t>司法的信賴性</w:t>
      </w:r>
    </w:p>
    <w:p w:rsidR="000F054C" w:rsidRPr="000F054C" w:rsidRDefault="000F054C" w:rsidP="000F054C">
      <w:pPr>
        <w:pStyle w:val="ac"/>
      </w:pPr>
    </w:p>
    <w:p w:rsidR="001D7A8C" w:rsidRDefault="00FA4128" w:rsidP="001D7A8C">
      <w:pPr>
        <w:pStyle w:val="ab"/>
        <w:rPr>
          <w:rFonts w:eastAsiaTheme="minorEastAsia"/>
          <w:lang w:eastAsia="zh-CN"/>
        </w:rPr>
      </w:pPr>
      <w:r w:rsidRPr="001D7A8C">
        <w:rPr>
          <w:rFonts w:hint="eastAsia"/>
        </w:rPr>
        <w:t>五、臺灣法上的制度</w:t>
      </w:r>
    </w:p>
    <w:p w:rsidR="000F054C" w:rsidRPr="00BD148F" w:rsidRDefault="00FA4128" w:rsidP="00062247">
      <w:pPr>
        <w:pStyle w:val="a0"/>
        <w:numPr>
          <w:ilvl w:val="0"/>
          <w:numId w:val="35"/>
        </w:numPr>
      </w:pPr>
      <w:r w:rsidRPr="00BD148F">
        <w:rPr>
          <w:rFonts w:hint="eastAsia"/>
        </w:rPr>
        <w:lastRenderedPageBreak/>
        <w:t>緒說</w:t>
      </w:r>
    </w:p>
    <w:p w:rsidR="00BD148F" w:rsidRPr="00BD148F" w:rsidRDefault="00FA4128" w:rsidP="00062247">
      <w:pPr>
        <w:pStyle w:val="a3"/>
        <w:numPr>
          <w:ilvl w:val="0"/>
          <w:numId w:val="36"/>
        </w:numPr>
        <w:rPr>
          <w:rFonts w:ascii="PMingLiU" w:eastAsia="PMingLiU" w:hAnsi="PMingLiU"/>
          <w:b w:val="0"/>
        </w:rPr>
      </w:pPr>
      <w:r w:rsidRPr="00BD148F">
        <w:rPr>
          <w:rFonts w:ascii="PMingLiU" w:eastAsia="PMingLiU" w:hAnsi="PMingLiU" w:hint="eastAsia"/>
          <w:b w:val="0"/>
          <w:lang w:eastAsia="zh-TW"/>
        </w:rPr>
        <w:t>關於基本權利的規定</w:t>
      </w:r>
    </w:p>
    <w:p w:rsidR="00BD148F" w:rsidRPr="00BD148F" w:rsidRDefault="00FA4128" w:rsidP="00062247">
      <w:pPr>
        <w:pStyle w:val="a1"/>
        <w:numPr>
          <w:ilvl w:val="0"/>
          <w:numId w:val="37"/>
        </w:numPr>
      </w:pPr>
      <w:r w:rsidRPr="00BD148F">
        <w:rPr>
          <w:rFonts w:hint="eastAsia"/>
        </w:rPr>
        <w:t>列示（</w:t>
      </w:r>
      <w:r w:rsidRPr="00BD148F">
        <w:t>8-21</w:t>
      </w:r>
      <w:r w:rsidRPr="00BD148F">
        <w:rPr>
          <w:rFonts w:hint="eastAsia"/>
        </w:rPr>
        <w:t>）</w:t>
      </w:r>
      <w:r w:rsidRPr="00BD148F">
        <w:rPr>
          <w:rFonts w:ascii="PMingLiU" w:hAnsi="PMingLiU" w:hint="eastAsia"/>
        </w:rPr>
        <w:t>：</w:t>
      </w:r>
      <w:r w:rsidRPr="00BD148F">
        <w:rPr>
          <w:rFonts w:ascii="DFKai-SB" w:eastAsia="DFKai-SB" w:hAnsi="DFKai-SB" w:hint="eastAsia"/>
        </w:rPr>
        <w:t>人身自由、人民不受軍審原則、居住遷徙自由、表現自由、秘密通訊自由、信教自由、集會結社自由、生存權、工作權及財產權、請願、訴願及訴訟權、參政權、應考試服公職權、受教育權。</w:t>
      </w:r>
    </w:p>
    <w:p w:rsidR="00BD148F" w:rsidRPr="00BD148F" w:rsidRDefault="00FA4128" w:rsidP="00BD148F">
      <w:pPr>
        <w:pStyle w:val="a1"/>
      </w:pPr>
      <w:r w:rsidRPr="00BD148F">
        <w:rPr>
          <w:rFonts w:hint="eastAsia"/>
        </w:rPr>
        <w:t>概括（</w:t>
      </w:r>
      <w:r w:rsidRPr="00BD148F">
        <w:t>22</w:t>
      </w:r>
      <w:r w:rsidRPr="00BD148F">
        <w:rPr>
          <w:rFonts w:hint="eastAsia"/>
        </w:rPr>
        <w:t>）</w:t>
      </w:r>
      <w:r w:rsidRPr="00BD148F">
        <w:rPr>
          <w:rFonts w:ascii="PMingLiU" w:hAnsi="PMingLiU" w:hint="eastAsia"/>
        </w:rPr>
        <w:t>：</w:t>
      </w:r>
      <w:r w:rsidRPr="00BD148F">
        <w:rPr>
          <w:rFonts w:ascii="DFKai-SB" w:eastAsia="DFKai-SB" w:hAnsi="DFKai-SB" w:hint="eastAsia"/>
        </w:rPr>
        <w:t>凡人民之其他自由及權利，不妨害社會秩序公共利益者，均受憲法保障。</w:t>
      </w:r>
    </w:p>
    <w:p w:rsidR="00BD148F" w:rsidRPr="00BD148F" w:rsidRDefault="00FA4128" w:rsidP="00BD148F">
      <w:pPr>
        <w:pStyle w:val="a1"/>
      </w:pPr>
      <w:r w:rsidRPr="00BD148F">
        <w:rPr>
          <w:rFonts w:hint="eastAsia"/>
        </w:rPr>
        <w:t>基本權利的限制及審查基準</w:t>
      </w:r>
    </w:p>
    <w:p w:rsidR="00BD148F" w:rsidRPr="00320CB9" w:rsidRDefault="00FA4128" w:rsidP="00320CB9">
      <w:pPr>
        <w:pStyle w:val="a3"/>
        <w:numPr>
          <w:ilvl w:val="0"/>
          <w:numId w:val="36"/>
        </w:numPr>
        <w:rPr>
          <w:rFonts w:ascii="PMingLiU" w:eastAsia="PMingLiU" w:hAnsi="PMingLiU"/>
          <w:b w:val="0"/>
        </w:rPr>
      </w:pPr>
      <w:r w:rsidRPr="00320CB9">
        <w:rPr>
          <w:rFonts w:ascii="PMingLiU" w:eastAsia="PMingLiU" w:hAnsi="PMingLiU" w:hint="eastAsia"/>
          <w:b w:val="0"/>
          <w:lang w:eastAsia="zh-TW"/>
        </w:rPr>
        <w:t>司法院大法官會議的憲法法院化</w:t>
      </w:r>
    </w:p>
    <w:p w:rsidR="00BD148F" w:rsidRPr="00320CB9" w:rsidRDefault="00FA4128" w:rsidP="00320CB9">
      <w:pPr>
        <w:pStyle w:val="a3"/>
        <w:numPr>
          <w:ilvl w:val="0"/>
          <w:numId w:val="36"/>
        </w:numPr>
        <w:rPr>
          <w:rFonts w:ascii="PMingLiU" w:eastAsia="PMingLiU" w:hAnsi="PMingLiU"/>
          <w:b w:val="0"/>
        </w:rPr>
      </w:pPr>
      <w:r w:rsidRPr="00320CB9">
        <w:rPr>
          <w:rFonts w:ascii="PMingLiU" w:eastAsia="PMingLiU" w:hAnsi="PMingLiU" w:hint="eastAsia"/>
          <w:b w:val="0"/>
          <w:lang w:eastAsia="zh-TW"/>
        </w:rPr>
        <w:t>台灣法律發展上最大的成就</w:t>
      </w:r>
    </w:p>
    <w:p w:rsidR="00BD148F" w:rsidRPr="00320CB9" w:rsidRDefault="00FA4128" w:rsidP="00320CB9">
      <w:pPr>
        <w:pStyle w:val="a3"/>
        <w:numPr>
          <w:ilvl w:val="0"/>
          <w:numId w:val="36"/>
        </w:numPr>
        <w:rPr>
          <w:rFonts w:ascii="PMingLiU" w:eastAsia="PMingLiU" w:hAnsi="PMingLiU"/>
          <w:b w:val="0"/>
        </w:rPr>
      </w:pPr>
      <w:r w:rsidRPr="00320CB9">
        <w:rPr>
          <w:rFonts w:ascii="PMingLiU" w:eastAsia="PMingLiU" w:hAnsi="PMingLiU" w:hint="eastAsia"/>
          <w:b w:val="0"/>
          <w:lang w:eastAsia="zh-TW"/>
        </w:rPr>
        <w:t>二個考試題目</w:t>
      </w:r>
    </w:p>
    <w:p w:rsidR="00BD148F" w:rsidRPr="002751ED" w:rsidRDefault="00FA4128" w:rsidP="00062247">
      <w:pPr>
        <w:pStyle w:val="a1"/>
        <w:numPr>
          <w:ilvl w:val="0"/>
          <w:numId w:val="38"/>
        </w:numPr>
      </w:pPr>
      <w:r w:rsidRPr="002751ED">
        <w:rPr>
          <w:rFonts w:hint="eastAsia"/>
        </w:rPr>
        <w:t>司法官（九十一年）</w:t>
      </w:r>
    </w:p>
    <w:p w:rsidR="00BD148F" w:rsidRDefault="00FA4128" w:rsidP="002751ED">
      <w:pPr>
        <w:pStyle w:val="a1"/>
        <w:numPr>
          <w:ilvl w:val="0"/>
          <w:numId w:val="0"/>
        </w:numPr>
        <w:ind w:left="1050" w:firstLineChars="200" w:firstLine="420"/>
        <w:rPr>
          <w:rFonts w:ascii="DFKai-SB" w:eastAsiaTheme="minorEastAsia" w:hAnsi="DFKai-SB"/>
          <w:sz w:val="21"/>
          <w:szCs w:val="21"/>
          <w:lang w:val="de-DE"/>
        </w:rPr>
      </w:pPr>
      <w:r w:rsidRPr="002751ED">
        <w:rPr>
          <w:rFonts w:ascii="DFKai-SB" w:eastAsia="DFKai-SB" w:hAnsi="DFKai-SB" w:hint="eastAsia"/>
          <w:sz w:val="21"/>
          <w:szCs w:val="21"/>
          <w:lang w:val="de-DE"/>
        </w:rPr>
        <w:t>以醫學最新發現為基礎所研製的健康食品</w:t>
      </w:r>
      <w:r w:rsidRPr="002751ED">
        <w:rPr>
          <w:rFonts w:ascii="DFKai-SB" w:eastAsia="DFKai-SB" w:hAnsi="DFKai-SB"/>
          <w:sz w:val="21"/>
          <w:szCs w:val="21"/>
        </w:rPr>
        <w:t>A</w:t>
      </w:r>
      <w:r w:rsidR="00B057A2">
        <w:rPr>
          <w:rFonts w:ascii="DFKai-SB" w:eastAsia="DFKai-SB" w:hAnsi="DFKai-SB" w:hint="eastAsia"/>
          <w:sz w:val="21"/>
          <w:szCs w:val="21"/>
          <w:lang w:val="de-DE"/>
        </w:rPr>
        <w:t>尚未在</w:t>
      </w:r>
      <w:r w:rsidR="00B057A2" w:rsidRPr="00B057A2">
        <w:rPr>
          <w:rFonts w:ascii="DFKai-SB" w:eastAsia="DFKai-SB" w:hAnsi="DFKai-SB" w:hint="eastAsia"/>
          <w:sz w:val="21"/>
          <w:szCs w:val="21"/>
          <w:lang w:val="de-DE"/>
        </w:rPr>
        <w:t>台灣地區</w:t>
      </w:r>
      <w:r w:rsidRPr="002751ED">
        <w:rPr>
          <w:rFonts w:ascii="DFKai-SB" w:eastAsia="DFKai-SB" w:hAnsi="DFKai-SB" w:hint="eastAsia"/>
          <w:sz w:val="21"/>
          <w:szCs w:val="21"/>
          <w:lang w:val="de-DE"/>
        </w:rPr>
        <w:t>上市</w:t>
      </w:r>
      <w:r w:rsidRPr="002751ED">
        <w:rPr>
          <w:rFonts w:ascii="DFKai-SB" w:eastAsia="DFKai-SB" w:hAnsi="DFKai-SB" w:hint="eastAsia"/>
          <w:sz w:val="21"/>
          <w:szCs w:val="21"/>
        </w:rPr>
        <w:t>，</w:t>
      </w:r>
      <w:r w:rsidRPr="002751ED">
        <w:rPr>
          <w:rFonts w:ascii="DFKai-SB" w:eastAsia="DFKai-SB" w:hAnsi="DFKai-SB"/>
          <w:sz w:val="21"/>
          <w:szCs w:val="21"/>
        </w:rPr>
        <w:t>A</w:t>
      </w:r>
      <w:r w:rsidRPr="002751ED">
        <w:rPr>
          <w:rFonts w:ascii="DFKai-SB" w:eastAsia="DFKai-SB" w:hAnsi="DFKai-SB" w:hint="eastAsia"/>
          <w:sz w:val="21"/>
          <w:szCs w:val="21"/>
          <w:lang w:val="de-DE"/>
        </w:rPr>
        <w:t>的台灣代理商甲即製作大幅廣告極力鼓吹該項醫學發現</w:t>
      </w:r>
      <w:r w:rsidRPr="002751ED">
        <w:rPr>
          <w:rFonts w:ascii="DFKai-SB" w:eastAsia="DFKai-SB" w:hAnsi="DFKai-SB" w:hint="eastAsia"/>
          <w:sz w:val="21"/>
          <w:szCs w:val="21"/>
        </w:rPr>
        <w:t>，</w:t>
      </w:r>
      <w:r w:rsidRPr="002751ED">
        <w:rPr>
          <w:rFonts w:ascii="DFKai-SB" w:eastAsia="DFKai-SB" w:hAnsi="DFKai-SB" w:hint="eastAsia"/>
          <w:sz w:val="21"/>
          <w:szCs w:val="21"/>
          <w:lang w:val="de-DE"/>
        </w:rPr>
        <w:t>預告</w:t>
      </w:r>
      <w:r w:rsidRPr="002751ED">
        <w:rPr>
          <w:rFonts w:ascii="DFKai-SB" w:eastAsia="DFKai-SB" w:hAnsi="DFKai-SB"/>
          <w:sz w:val="21"/>
          <w:szCs w:val="21"/>
        </w:rPr>
        <w:t>A</w:t>
      </w:r>
      <w:r w:rsidRPr="002751ED">
        <w:rPr>
          <w:rFonts w:ascii="DFKai-SB" w:eastAsia="DFKai-SB" w:hAnsi="DFKai-SB" w:hint="eastAsia"/>
          <w:sz w:val="21"/>
          <w:szCs w:val="21"/>
          <w:lang w:val="de-DE"/>
        </w:rPr>
        <w:t>即將正式輸入台灣【限量發售</w:t>
      </w:r>
      <w:r w:rsidRPr="002751ED">
        <w:rPr>
          <w:rFonts w:ascii="DFKai-SB" w:eastAsia="DFKai-SB" w:hAnsi="DFKai-SB" w:hint="eastAsia"/>
          <w:sz w:val="21"/>
          <w:szCs w:val="21"/>
        </w:rPr>
        <w:t>，</w:t>
      </w:r>
      <w:r w:rsidRPr="002751ED">
        <w:rPr>
          <w:rFonts w:ascii="DFKai-SB" w:eastAsia="DFKai-SB" w:hAnsi="DFKai-SB" w:hint="eastAsia"/>
          <w:sz w:val="21"/>
          <w:szCs w:val="21"/>
          <w:lang w:val="de-DE"/>
        </w:rPr>
        <w:t>預定從速</w:t>
      </w:r>
      <w:r w:rsidRPr="002751ED">
        <w:rPr>
          <w:rFonts w:ascii="DFKai-SB" w:eastAsia="DFKai-SB" w:hAnsi="DFKai-SB" w:hint="eastAsia"/>
          <w:sz w:val="21"/>
          <w:szCs w:val="21"/>
        </w:rPr>
        <w:t>，</w:t>
      </w:r>
      <w:r w:rsidRPr="002751ED">
        <w:rPr>
          <w:rFonts w:ascii="DFKai-SB" w:eastAsia="DFKai-SB" w:hAnsi="DFKai-SB" w:hint="eastAsia"/>
          <w:sz w:val="21"/>
          <w:szCs w:val="21"/>
          <w:lang w:val="de-DE"/>
        </w:rPr>
        <w:t>以免向隅】</w:t>
      </w:r>
      <w:r w:rsidRPr="002751ED">
        <w:rPr>
          <w:rFonts w:ascii="DFKai-SB" w:eastAsia="DFKai-SB" w:hAnsi="DFKai-SB" w:hint="eastAsia"/>
          <w:sz w:val="21"/>
          <w:szCs w:val="21"/>
        </w:rPr>
        <w:t>，</w:t>
      </w:r>
      <w:r w:rsidRPr="002751ED">
        <w:rPr>
          <w:rFonts w:ascii="DFKai-SB" w:eastAsia="DFKai-SB" w:hAnsi="DFKai-SB" w:hint="eastAsia"/>
          <w:sz w:val="21"/>
          <w:szCs w:val="21"/>
          <w:lang w:val="de-DE"/>
        </w:rPr>
        <w:t>並洽購各大報全頁彩色版面準備刊登。結果，部份報社以廣告違反健康食品管理法為由拒絕刊登；另一部份報社刊登後以遭主管機關處罰為由，要求甲於原定廣告價格之外另行支付其因此所受損失；少數刊登而遭處罰的報社，則與甲分別控訴主管機關違法侵害營業自由及言論自由。案經訴願、行政訴訟，均遭駁回。甲擬與遭處罰報社共同委任律師申請大法官解釋，促其宣告健康食品管理法有關廣告限制規定（詳如參考法條）違憲。請問：遭處罰報社部份，申請解釋事由及其理由應敘明哪些重點？甲的部份，申請解釋事由及其理由，除與報社部份相同者外，又應另行補敘哪些重點？</w:t>
      </w:r>
    </w:p>
    <w:p w:rsidR="002751ED" w:rsidRPr="002751ED" w:rsidRDefault="00FA4128" w:rsidP="002751ED">
      <w:pPr>
        <w:pStyle w:val="a1"/>
      </w:pPr>
      <w:r w:rsidRPr="002751ED">
        <w:rPr>
          <w:rFonts w:hint="eastAsia"/>
        </w:rPr>
        <w:t>台大法律學研究所</w:t>
      </w:r>
    </w:p>
    <w:p w:rsidR="002751ED" w:rsidRDefault="00FA4128" w:rsidP="002751ED">
      <w:pPr>
        <w:pStyle w:val="a1"/>
        <w:numPr>
          <w:ilvl w:val="0"/>
          <w:numId w:val="0"/>
        </w:numPr>
        <w:ind w:left="1050" w:firstLineChars="200" w:firstLine="420"/>
        <w:rPr>
          <w:rFonts w:ascii="DFKai-SB" w:eastAsiaTheme="minorEastAsia" w:hAnsi="DFKai-SB"/>
          <w:sz w:val="21"/>
          <w:szCs w:val="21"/>
          <w:lang w:val="de-DE"/>
        </w:rPr>
      </w:pPr>
      <w:r w:rsidRPr="002751ED">
        <w:rPr>
          <w:rFonts w:ascii="DFKai-SB" w:eastAsia="DFKai-SB" w:hAnsi="DFKai-SB" w:hint="eastAsia"/>
          <w:sz w:val="21"/>
          <w:szCs w:val="21"/>
          <w:lang w:val="de-DE"/>
        </w:rPr>
        <w:t>假設成年女子甲、乙二人</w:t>
      </w:r>
      <w:r w:rsidRPr="002751ED">
        <w:rPr>
          <w:rFonts w:ascii="DFKai-SB" w:eastAsia="DFKai-SB" w:hAnsi="DFKai-SB" w:hint="eastAsia"/>
          <w:sz w:val="21"/>
          <w:szCs w:val="21"/>
        </w:rPr>
        <w:t>，</w:t>
      </w:r>
      <w:r w:rsidRPr="002751ED">
        <w:rPr>
          <w:rFonts w:ascii="DFKai-SB" w:eastAsia="DFKai-SB" w:hAnsi="DFKai-SB" w:hint="eastAsia"/>
          <w:sz w:val="21"/>
          <w:szCs w:val="21"/>
          <w:lang w:val="de-DE"/>
        </w:rPr>
        <w:t>同性相戀多年</w:t>
      </w:r>
      <w:r w:rsidRPr="002751ED">
        <w:rPr>
          <w:rFonts w:ascii="DFKai-SB" w:eastAsia="DFKai-SB" w:hAnsi="DFKai-SB" w:hint="eastAsia"/>
          <w:sz w:val="21"/>
          <w:szCs w:val="21"/>
        </w:rPr>
        <w:t>，</w:t>
      </w:r>
      <w:r w:rsidRPr="002751ED">
        <w:rPr>
          <w:rFonts w:ascii="DFKai-SB" w:eastAsia="DFKai-SB" w:hAnsi="DFKai-SB" w:hint="eastAsia"/>
          <w:sz w:val="21"/>
          <w:szCs w:val="21"/>
          <w:lang w:val="de-DE"/>
        </w:rPr>
        <w:t>於二零零一年三月某日在台大校門口</w:t>
      </w:r>
      <w:r w:rsidRPr="002751ED">
        <w:rPr>
          <w:rFonts w:ascii="DFKai-SB" w:eastAsia="DFKai-SB" w:hAnsi="DFKai-SB" w:hint="eastAsia"/>
          <w:sz w:val="21"/>
          <w:szCs w:val="21"/>
        </w:rPr>
        <w:t>，</w:t>
      </w:r>
      <w:r w:rsidRPr="002751ED">
        <w:rPr>
          <w:rFonts w:ascii="DFKai-SB" w:eastAsia="DFKai-SB" w:hAnsi="DFKai-SB" w:hint="eastAsia"/>
          <w:sz w:val="21"/>
          <w:szCs w:val="21"/>
          <w:lang w:val="de-DE"/>
        </w:rPr>
        <w:t>舉行公開之結婚儀式</w:t>
      </w:r>
      <w:r w:rsidRPr="002751ED">
        <w:rPr>
          <w:rFonts w:ascii="DFKai-SB" w:eastAsia="DFKai-SB" w:hAnsi="DFKai-SB" w:hint="eastAsia"/>
          <w:sz w:val="21"/>
          <w:szCs w:val="21"/>
        </w:rPr>
        <w:t>，</w:t>
      </w:r>
      <w:r w:rsidRPr="002751ED">
        <w:rPr>
          <w:rFonts w:ascii="DFKai-SB" w:eastAsia="DFKai-SB" w:hAnsi="DFKai-SB" w:hint="eastAsia"/>
          <w:sz w:val="21"/>
          <w:szCs w:val="21"/>
          <w:lang w:val="de-DE"/>
        </w:rPr>
        <w:t>並有數十人參加其婚禮。後甲、乙二人前往戶籍機關辦理結婚登記，但遭拒絕。甲、乙二人提起訴願及行政訴訟，後最高行政法院依據民法九八</w:t>
      </w:r>
      <w:r w:rsidR="00B057A2">
        <w:rPr>
          <w:rFonts w:ascii="DFKai-SB" w:eastAsia="DFKai-SB" w:hAnsi="DFKai-SB" w:hint="eastAsia"/>
          <w:sz w:val="21"/>
          <w:szCs w:val="21"/>
          <w:lang w:val="de-DE"/>
        </w:rPr>
        <w:t>零條，第一千條，第一零六三條等規定之立法原意及體系解釋，認為</w:t>
      </w:r>
      <w:r w:rsidR="00B057A2" w:rsidRPr="00B057A2">
        <w:rPr>
          <w:rFonts w:ascii="DFKai-SB" w:eastAsia="DFKai-SB" w:hAnsi="DFKai-SB" w:hint="eastAsia"/>
          <w:sz w:val="21"/>
          <w:szCs w:val="21"/>
          <w:lang w:val="de-DE"/>
        </w:rPr>
        <w:t>台灣地區</w:t>
      </w:r>
      <w:r w:rsidRPr="002751ED">
        <w:rPr>
          <w:rFonts w:ascii="DFKai-SB" w:eastAsia="DFKai-SB" w:hAnsi="DFKai-SB" w:hint="eastAsia"/>
          <w:sz w:val="21"/>
          <w:szCs w:val="21"/>
          <w:lang w:val="de-DE"/>
        </w:rPr>
        <w:t>民法第九八二條的結婚當事人，應以一男一女為限，戶政機關不准甲、乙二人之結婚登記，並無違法。因而判決甲、乙二人敗訴確定。現甲、乙二人有意向司法院大法官申請解釋。如果你受理為甲、乙二人撰寫申請書，請問你要主張的申請理由為何？（請論述實體理由即可，不必討論申請程式及格式問題）</w:t>
      </w:r>
    </w:p>
    <w:p w:rsidR="0004217C" w:rsidRPr="0004217C" w:rsidRDefault="0004217C" w:rsidP="002751ED">
      <w:pPr>
        <w:pStyle w:val="a1"/>
        <w:numPr>
          <w:ilvl w:val="0"/>
          <w:numId w:val="0"/>
        </w:numPr>
        <w:ind w:left="1050" w:firstLineChars="200" w:firstLine="420"/>
        <w:rPr>
          <w:rFonts w:ascii="DFKai-SB" w:eastAsiaTheme="minorEastAsia" w:hAnsi="DFKai-SB"/>
          <w:sz w:val="21"/>
          <w:szCs w:val="21"/>
          <w:lang w:val="de-DE"/>
        </w:rPr>
      </w:pPr>
    </w:p>
    <w:p w:rsidR="000F054C" w:rsidRPr="0004217C" w:rsidRDefault="00FA4128" w:rsidP="00B057A2">
      <w:pPr>
        <w:pStyle w:val="a0"/>
        <w:numPr>
          <w:ilvl w:val="0"/>
          <w:numId w:val="35"/>
        </w:numPr>
      </w:pPr>
      <w:r w:rsidRPr="00BD148F">
        <w:rPr>
          <w:rFonts w:hint="eastAsia"/>
        </w:rPr>
        <w:t>基本權利的主觀上的防禦權</w:t>
      </w:r>
    </w:p>
    <w:p w:rsidR="0004217C" w:rsidRPr="0004217C" w:rsidRDefault="00FA4128" w:rsidP="00062247">
      <w:pPr>
        <w:pStyle w:val="a3"/>
        <w:numPr>
          <w:ilvl w:val="0"/>
          <w:numId w:val="39"/>
        </w:numPr>
        <w:rPr>
          <w:rFonts w:ascii="PMingLiU" w:eastAsia="PMingLiU" w:hAnsi="PMingLiU"/>
          <w:b w:val="0"/>
        </w:rPr>
      </w:pPr>
      <w:r w:rsidRPr="0004217C">
        <w:rPr>
          <w:rFonts w:ascii="PMingLiU" w:eastAsia="PMingLiU" w:hAnsi="PMingLiU" w:hint="eastAsia"/>
          <w:b w:val="0"/>
          <w:lang w:eastAsia="zh-TW"/>
        </w:rPr>
        <w:t>權利：對抗公權力的侵害</w:t>
      </w:r>
    </w:p>
    <w:p w:rsidR="0004217C" w:rsidRPr="00320CB9" w:rsidRDefault="00FA4128" w:rsidP="00320CB9">
      <w:pPr>
        <w:pStyle w:val="a3"/>
        <w:numPr>
          <w:ilvl w:val="0"/>
          <w:numId w:val="39"/>
        </w:numPr>
        <w:rPr>
          <w:rFonts w:ascii="PMingLiU" w:eastAsia="PMingLiU" w:hAnsi="PMingLiU"/>
          <w:b w:val="0"/>
        </w:rPr>
      </w:pPr>
      <w:r w:rsidRPr="00320CB9">
        <w:rPr>
          <w:rFonts w:ascii="PMingLiU" w:eastAsia="PMingLiU" w:hAnsi="PMingLiU" w:hint="eastAsia"/>
          <w:b w:val="0"/>
          <w:lang w:eastAsia="zh-TW"/>
        </w:rPr>
        <w:t>侵害人格權（基本權利）的危險審查</w:t>
      </w:r>
    </w:p>
    <w:p w:rsidR="0004217C" w:rsidRPr="00320CB9" w:rsidRDefault="00FA4128" w:rsidP="00320CB9">
      <w:pPr>
        <w:pStyle w:val="a3"/>
        <w:numPr>
          <w:ilvl w:val="0"/>
          <w:numId w:val="39"/>
        </w:numPr>
        <w:rPr>
          <w:rFonts w:ascii="PMingLiU" w:eastAsia="PMingLiU" w:hAnsi="PMingLiU"/>
          <w:b w:val="0"/>
        </w:rPr>
      </w:pPr>
      <w:r w:rsidRPr="00320CB9">
        <w:rPr>
          <w:rFonts w:ascii="PMingLiU" w:eastAsia="PMingLiU" w:hAnsi="PMingLiU" w:hint="eastAsia"/>
          <w:b w:val="0"/>
          <w:lang w:eastAsia="zh-TW"/>
        </w:rPr>
        <w:t>思考方法</w:t>
      </w:r>
    </w:p>
    <w:p w:rsidR="0004217C" w:rsidRPr="0004217C" w:rsidRDefault="000109B0" w:rsidP="0004217C">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170" style="position:absolute;left:0;text-align:left;flip:x;z-index:251712512" from="302.6pt,16.25pt" to="324pt,31.65pt"/>
        </w:pict>
      </w:r>
      <w:r>
        <w:rPr>
          <w:rFonts w:ascii="PMingLiU" w:hAnsi="PMingLiU"/>
          <w:sz w:val="24"/>
          <w:szCs w:val="24"/>
        </w:rPr>
        <w:pict>
          <v:shape id="_x0000_s1152" type="#_x0000_t202" style="position:absolute;left:0;text-align:left;margin-left:320.4pt;margin-top:2.35pt;width:84.6pt;height:56.1pt;z-index:251694080" stroked="f">
            <v:textbox>
              <w:txbxContent>
                <w:p w:rsidR="00E30256" w:rsidRPr="0004217C" w:rsidRDefault="00E30256" w:rsidP="0004217C">
                  <w:pPr>
                    <w:spacing w:line="320" w:lineRule="exact"/>
                    <w:ind w:left="420" w:hanging="420"/>
                    <w:rPr>
                      <w:rFonts w:ascii="DFKai-SB" w:eastAsia="DFKai-SB" w:hAnsi="DFKai-SB"/>
                      <w:szCs w:val="21"/>
                    </w:rPr>
                  </w:pPr>
                  <w:r w:rsidRPr="0004217C">
                    <w:rPr>
                      <w:rFonts w:ascii="DFKai-SB" w:eastAsia="DFKai-SB" w:hAnsi="DFKai-SB" w:hint="eastAsia"/>
                      <w:szCs w:val="21"/>
                      <w:lang w:eastAsia="zh-TW"/>
                    </w:rPr>
                    <w:t>人身</w:t>
                  </w:r>
                </w:p>
                <w:p w:rsidR="00E30256" w:rsidRPr="0004217C" w:rsidRDefault="00E30256" w:rsidP="0004217C">
                  <w:pPr>
                    <w:spacing w:line="320" w:lineRule="exact"/>
                    <w:ind w:left="420" w:hanging="420"/>
                    <w:rPr>
                      <w:rFonts w:ascii="DFKai-SB" w:eastAsia="DFKai-SB" w:hAnsi="DFKai-SB"/>
                      <w:szCs w:val="21"/>
                    </w:rPr>
                  </w:pPr>
                  <w:r w:rsidRPr="0004217C">
                    <w:rPr>
                      <w:rFonts w:ascii="DFKai-SB" w:eastAsia="DFKai-SB" w:hAnsi="DFKai-SB" w:hint="eastAsia"/>
                      <w:szCs w:val="21"/>
                      <w:lang w:eastAsia="zh-TW"/>
                    </w:rPr>
                    <w:t>財產</w:t>
                  </w:r>
                </w:p>
                <w:p w:rsidR="00E30256" w:rsidRPr="0004217C" w:rsidRDefault="00E30256" w:rsidP="0004217C">
                  <w:pPr>
                    <w:spacing w:line="320" w:lineRule="exact"/>
                    <w:ind w:left="420" w:hanging="420"/>
                    <w:rPr>
                      <w:rFonts w:ascii="DFKai-SB" w:eastAsia="DFKai-SB" w:hAnsi="DFKai-SB"/>
                      <w:szCs w:val="21"/>
                    </w:rPr>
                  </w:pPr>
                  <w:r w:rsidRPr="0004217C">
                    <w:rPr>
                      <w:rFonts w:ascii="DFKai-SB" w:eastAsia="DFKai-SB" w:hAnsi="DFKai-SB" w:hint="eastAsia"/>
                      <w:szCs w:val="21"/>
                      <w:lang w:eastAsia="zh-TW"/>
                    </w:rPr>
                    <w:t>言論自由等</w:t>
                  </w:r>
                </w:p>
              </w:txbxContent>
            </v:textbox>
          </v:shape>
        </w:pict>
      </w:r>
    </w:p>
    <w:p w:rsidR="0004217C" w:rsidRPr="0004217C" w:rsidRDefault="000109B0" w:rsidP="0004217C">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172" style="position:absolute;left:0;text-align:left;flip:x y;z-index:251714560" from="302.4pt,11.65pt" to="327.05pt,27.25pt"/>
        </w:pict>
      </w:r>
      <w:r>
        <w:rPr>
          <w:rFonts w:ascii="PMingLiU" w:hAnsi="PMingLiU"/>
          <w:sz w:val="24"/>
          <w:szCs w:val="24"/>
        </w:rPr>
        <w:pict>
          <v:line id="_x0000_s1171" style="position:absolute;left:0;text-align:left;flip:x;z-index:251713536" from="302.4pt,11.65pt" to="324pt,11.65pt"/>
        </w:pict>
      </w:r>
      <w:r>
        <w:rPr>
          <w:rFonts w:ascii="PMingLiU" w:hAnsi="PMingLiU"/>
          <w:sz w:val="24"/>
          <w:szCs w:val="24"/>
        </w:rPr>
        <w:pict>
          <v:line id="_x0000_s1168" style="position:absolute;left:0;text-align:left;flip:x;z-index:251710464" from="204.55pt,17.5pt" to="225pt,25.7pt"/>
        </w:pict>
      </w:r>
      <w:r>
        <w:rPr>
          <w:rFonts w:ascii="PMingLiU" w:hAnsi="PMingLiU"/>
          <w:sz w:val="24"/>
          <w:szCs w:val="24"/>
        </w:rPr>
        <w:pict>
          <v:shape id="_x0000_s1151" type="#_x0000_t202" style="position:absolute;left:0;text-align:left;margin-left:3in;margin-top:3.4pt;width:99pt;height:52.2pt;z-index:251693056" stroked="f">
            <v:textbox>
              <w:txbxContent>
                <w:p w:rsidR="00E30256" w:rsidRPr="0004217C" w:rsidRDefault="00E30256" w:rsidP="0004217C">
                  <w:pPr>
                    <w:spacing w:line="260" w:lineRule="exact"/>
                    <w:ind w:left="480" w:hanging="480"/>
                    <w:rPr>
                      <w:sz w:val="24"/>
                      <w:szCs w:val="24"/>
                    </w:rPr>
                  </w:pPr>
                  <w:r w:rsidRPr="0004217C">
                    <w:rPr>
                      <w:rFonts w:eastAsia="PMingLiU" w:hint="eastAsia"/>
                      <w:sz w:val="24"/>
                      <w:szCs w:val="24"/>
                      <w:lang w:eastAsia="zh-TW"/>
                    </w:rPr>
                    <w:t>何種基本權利</w:t>
                  </w:r>
                </w:p>
                <w:p w:rsidR="00E30256" w:rsidRPr="0004217C" w:rsidRDefault="00E30256" w:rsidP="0004217C">
                  <w:pPr>
                    <w:spacing w:line="260" w:lineRule="exact"/>
                    <w:ind w:left="480" w:hanging="480"/>
                    <w:rPr>
                      <w:sz w:val="24"/>
                      <w:szCs w:val="24"/>
                    </w:rPr>
                  </w:pPr>
                </w:p>
                <w:p w:rsidR="00E30256" w:rsidRPr="0004217C" w:rsidRDefault="00E30256" w:rsidP="0004217C">
                  <w:pPr>
                    <w:spacing w:line="260" w:lineRule="exact"/>
                    <w:ind w:left="480" w:hanging="480"/>
                    <w:rPr>
                      <w:rFonts w:eastAsia="PMingLiU"/>
                      <w:sz w:val="24"/>
                      <w:szCs w:val="24"/>
                    </w:rPr>
                  </w:pPr>
                  <w:r w:rsidRPr="0004217C">
                    <w:rPr>
                      <w:rFonts w:eastAsia="PMingLiU" w:hint="eastAsia"/>
                      <w:sz w:val="24"/>
                      <w:szCs w:val="24"/>
                      <w:lang w:eastAsia="zh-TW"/>
                    </w:rPr>
                    <w:t>主體</w:t>
                  </w:r>
                </w:p>
              </w:txbxContent>
            </v:textbox>
          </v:shape>
        </w:pict>
      </w:r>
      <w:r>
        <w:rPr>
          <w:rFonts w:ascii="PMingLiU" w:hAnsi="PMingLiU"/>
          <w:sz w:val="24"/>
          <w:szCs w:val="24"/>
        </w:rPr>
        <w:pict>
          <v:shape id="_x0000_s1149" type="#_x0000_t202" style="position:absolute;left:0;text-align:left;margin-left:63pt;margin-top:5.8pt;width:162pt;height:39pt;z-index:251691008" stroked="f">
            <v:textbox>
              <w:txbxContent>
                <w:p w:rsidR="00E30256" w:rsidRPr="001E0C57" w:rsidRDefault="00E30256" w:rsidP="0004217C">
                  <w:pPr>
                    <w:ind w:left="480" w:hanging="480"/>
                    <w:rPr>
                      <w:sz w:val="24"/>
                      <w:lang w:eastAsia="zh-TW"/>
                    </w:rPr>
                  </w:pPr>
                  <w:r w:rsidRPr="001E0C57">
                    <w:rPr>
                      <w:rFonts w:eastAsia="PMingLiU" w:hint="eastAsia"/>
                      <w:sz w:val="24"/>
                      <w:lang w:eastAsia="zh-TW"/>
                    </w:rPr>
                    <w:t>涉及當事人何項基本權利</w:t>
                  </w:r>
                </w:p>
              </w:txbxContent>
            </v:textbox>
          </v:shape>
        </w:pict>
      </w:r>
    </w:p>
    <w:p w:rsidR="0004217C" w:rsidRPr="0004217C" w:rsidRDefault="000109B0" w:rsidP="0004217C">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shape id="_x0000_s1188" type="#_x0000_t202" style="position:absolute;left:0;text-align:left;margin-left:250.15pt;margin-top:4.4pt;width:76.9pt;height:41.05pt;z-index:251730944" stroked="f">
            <v:textbox>
              <w:txbxContent>
                <w:p w:rsidR="00E30256" w:rsidRPr="0004217C" w:rsidRDefault="00E30256" w:rsidP="0004217C">
                  <w:pPr>
                    <w:spacing w:line="240" w:lineRule="exact"/>
                    <w:ind w:left="360" w:hanging="360"/>
                    <w:rPr>
                      <w:rFonts w:ascii="DFKai-SB" w:eastAsia="DFKai-SB" w:hAnsi="DFKai-SB"/>
                      <w:sz w:val="18"/>
                      <w:szCs w:val="18"/>
                      <w:lang w:eastAsia="zh-TW"/>
                    </w:rPr>
                  </w:pPr>
                  <w:r w:rsidRPr="0004217C">
                    <w:rPr>
                      <w:rFonts w:ascii="DFKai-SB" w:eastAsia="DFKai-SB" w:hAnsi="DFKai-SB" w:hint="eastAsia"/>
                      <w:sz w:val="18"/>
                      <w:szCs w:val="18"/>
                      <w:lang w:eastAsia="zh-TW"/>
                    </w:rPr>
                    <w:t>自然人、法人</w:t>
                  </w:r>
                </w:p>
                <w:p w:rsidR="00E30256" w:rsidRPr="0004217C" w:rsidRDefault="00E30256" w:rsidP="0004217C">
                  <w:pPr>
                    <w:spacing w:line="240" w:lineRule="exact"/>
                    <w:ind w:left="360" w:hanging="360"/>
                    <w:rPr>
                      <w:sz w:val="18"/>
                      <w:szCs w:val="18"/>
                      <w:lang w:eastAsia="zh-TW"/>
                    </w:rPr>
                  </w:pPr>
                  <w:r w:rsidRPr="0004217C">
                    <w:rPr>
                      <w:rFonts w:ascii="DFKai-SB" w:eastAsia="DFKai-SB" w:hAnsi="DFKai-SB" w:hint="eastAsia"/>
                      <w:sz w:val="18"/>
                      <w:szCs w:val="18"/>
                      <w:lang w:eastAsia="zh-TW"/>
                    </w:rPr>
                    <w:t>本國人、外國人</w:t>
                  </w:r>
                </w:p>
              </w:txbxContent>
            </v:textbox>
          </v:shape>
        </w:pict>
      </w:r>
      <w:r>
        <w:rPr>
          <w:rFonts w:ascii="PMingLiU" w:hAnsi="PMingLiU"/>
          <w:sz w:val="24"/>
          <w:szCs w:val="24"/>
        </w:rPr>
        <w:pict>
          <v:line id="_x0000_s1189" style="position:absolute;left:0;text-align:left;flip:x;z-index:251731968" from="247.55pt,14.6pt" to="258.3pt,22.4pt"/>
        </w:pict>
      </w:r>
      <w:r>
        <w:rPr>
          <w:rFonts w:ascii="PMingLiU" w:hAnsi="PMingLiU"/>
          <w:sz w:val="24"/>
          <w:szCs w:val="24"/>
        </w:rPr>
        <w:pict>
          <v:line id="_x0000_s1169" style="position:absolute;left:0;text-align:left;flip:x y;z-index:251711488" from="204.55pt,5.7pt" to="225pt,18.45pt"/>
        </w:pict>
      </w:r>
      <w:r>
        <w:rPr>
          <w:rFonts w:ascii="PMingLiU" w:hAnsi="PMingLiU"/>
          <w:sz w:val="24"/>
          <w:szCs w:val="24"/>
        </w:rPr>
        <w:pict>
          <v:line id="_x0000_s1165" style="position:absolute;left:0;text-align:left;flip:x;z-index:251707392" from="27pt,1.4pt" to="1in,87.2pt"/>
        </w:pict>
      </w:r>
    </w:p>
    <w:p w:rsidR="0004217C" w:rsidRPr="0004217C" w:rsidRDefault="000109B0" w:rsidP="0004217C">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shape id="_x0000_s1153" type="#_x0000_t202" style="position:absolute;left:0;text-align:left;margin-left:66.6pt;margin-top:15.6pt;width:5in;height:31.2pt;z-index:251695104" stroked="f">
            <v:textbox>
              <w:txbxContent>
                <w:p w:rsidR="00E30256" w:rsidRPr="00EC5CE3" w:rsidRDefault="00E30256" w:rsidP="0004217C">
                  <w:pPr>
                    <w:ind w:left="480" w:hanging="480"/>
                    <w:rPr>
                      <w:sz w:val="24"/>
                      <w:lang w:eastAsia="zh-TW"/>
                    </w:rPr>
                  </w:pPr>
                  <w:r w:rsidRPr="00FA4128">
                    <w:rPr>
                      <w:rFonts w:eastAsia="PMingLiU" w:hint="eastAsia"/>
                      <w:sz w:val="24"/>
                      <w:lang w:eastAsia="zh-TW"/>
                    </w:rPr>
                    <w:t>國家行為（立法、命令、裁判）構成對基本權利的侵害</w:t>
                  </w:r>
                </w:p>
              </w:txbxContent>
            </v:textbox>
          </v:shape>
        </w:pict>
      </w:r>
      <w:r>
        <w:rPr>
          <w:rFonts w:ascii="PMingLiU" w:hAnsi="PMingLiU"/>
          <w:sz w:val="24"/>
          <w:szCs w:val="24"/>
        </w:rPr>
        <w:pict>
          <v:line id="_x0000_s1190" style="position:absolute;left:0;text-align:left;flip:x y;z-index:251732992" from="246.6pt,2.4pt" to="258.3pt,7.25pt"/>
        </w:pict>
      </w:r>
    </w:p>
    <w:p w:rsidR="0004217C" w:rsidRPr="0004217C" w:rsidRDefault="000109B0" w:rsidP="0004217C">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shape id="_x0000_s1195" type="#_x0000_t202" style="position:absolute;left:0;text-align:left;margin-left:385.2pt;margin-top:9.2pt;width:106.7pt;height:112.15pt;z-index:251738112" stroked="f">
            <v:textbox>
              <w:txbxContent>
                <w:p w:rsidR="00E30256" w:rsidRPr="00827B51" w:rsidRDefault="00E30256" w:rsidP="0004217C">
                  <w:pPr>
                    <w:spacing w:line="240" w:lineRule="exact"/>
                    <w:ind w:left="420" w:hanging="420"/>
                    <w:rPr>
                      <w:rFonts w:ascii="DFKai-SB" w:eastAsia="DFKai-SB" w:hAnsi="DFKai-SB"/>
                      <w:szCs w:val="21"/>
                      <w:lang w:eastAsia="zh-TW"/>
                    </w:rPr>
                  </w:pPr>
                  <w:r w:rsidRPr="00827B51">
                    <w:rPr>
                      <w:rFonts w:ascii="DFKai-SB" w:eastAsia="DFKai-SB" w:hAnsi="DFKai-SB" w:hint="eastAsia"/>
                      <w:szCs w:val="21"/>
                      <w:lang w:eastAsia="zh-TW"/>
                    </w:rPr>
                    <w:t>須有依據（釋</w:t>
                  </w:r>
                  <w:r w:rsidRPr="00827B51">
                    <w:rPr>
                      <w:rFonts w:ascii="DFKai-SB" w:eastAsia="DFKai-SB" w:hAnsi="DFKai-SB"/>
                      <w:szCs w:val="21"/>
                      <w:lang w:eastAsia="zh-TW"/>
                    </w:rPr>
                    <w:t>390</w:t>
                  </w:r>
                  <w:r w:rsidRPr="00827B51">
                    <w:rPr>
                      <w:rFonts w:ascii="DFKai-SB" w:eastAsia="DFKai-SB" w:hAnsi="DFKai-SB" w:hint="eastAsia"/>
                      <w:szCs w:val="21"/>
                      <w:lang w:eastAsia="zh-TW"/>
                    </w:rPr>
                    <w:t>、</w:t>
                  </w:r>
                  <w:r w:rsidRPr="00827B51">
                    <w:rPr>
                      <w:rFonts w:ascii="DFKai-SB" w:eastAsia="DFKai-SB" w:hAnsi="DFKai-SB"/>
                      <w:szCs w:val="21"/>
                      <w:lang w:eastAsia="zh-TW"/>
                    </w:rPr>
                    <w:t>443</w:t>
                  </w:r>
                  <w:r w:rsidRPr="00827B51">
                    <w:rPr>
                      <w:rFonts w:ascii="DFKai-SB" w:eastAsia="DFKai-SB" w:hAnsi="DFKai-SB" w:hint="eastAsia"/>
                      <w:szCs w:val="21"/>
                      <w:lang w:eastAsia="zh-TW"/>
                    </w:rPr>
                    <w:t>）</w:t>
                  </w:r>
                </w:p>
                <w:p w:rsidR="00E30256" w:rsidRPr="00827B51" w:rsidRDefault="00E30256" w:rsidP="0004217C">
                  <w:pPr>
                    <w:spacing w:line="240" w:lineRule="exact"/>
                    <w:ind w:left="210" w:hangingChars="100" w:hanging="210"/>
                    <w:rPr>
                      <w:rFonts w:ascii="DFKai-SB" w:eastAsia="DFKai-SB" w:hAnsi="DFKai-SB"/>
                      <w:szCs w:val="21"/>
                      <w:lang w:eastAsia="zh-TW"/>
                    </w:rPr>
                  </w:pPr>
                  <w:r>
                    <w:rPr>
                      <w:rFonts w:ascii="DFKai-SB" w:eastAsia="DFKai-SB" w:hAnsi="DFKai-SB" w:hint="eastAsia"/>
                      <w:szCs w:val="21"/>
                      <w:lang w:eastAsia="zh-TW"/>
                    </w:rPr>
                    <w:t>不得增</w:t>
                  </w:r>
                  <w:r w:rsidRPr="00B057A2">
                    <w:rPr>
                      <w:rFonts w:ascii="DFKai-SB" w:eastAsia="DFKai-SB" w:hAnsi="DFKai-SB" w:hint="eastAsia"/>
                      <w:szCs w:val="21"/>
                      <w:lang w:eastAsia="zh-TW"/>
                    </w:rPr>
                    <w:t>設</w:t>
                  </w:r>
                  <w:r w:rsidRPr="00827B51">
                    <w:rPr>
                      <w:rFonts w:ascii="DFKai-SB" w:eastAsia="DFKai-SB" w:hAnsi="DFKai-SB" w:hint="eastAsia"/>
                      <w:szCs w:val="21"/>
                      <w:lang w:eastAsia="zh-TW"/>
                    </w:rPr>
                    <w:t>法律</w:t>
                  </w:r>
                  <w:r w:rsidRPr="00B057A2">
                    <w:rPr>
                      <w:rFonts w:ascii="DFKai-SB" w:eastAsia="DFKai-SB" w:hAnsi="DFKai-SB" w:hint="eastAsia"/>
                      <w:szCs w:val="21"/>
                      <w:lang w:eastAsia="zh-TW"/>
                    </w:rPr>
                    <w:t>所</w:t>
                  </w:r>
                  <w:r w:rsidRPr="00827B51">
                    <w:rPr>
                      <w:rFonts w:ascii="DFKai-SB" w:eastAsia="DFKai-SB" w:hAnsi="DFKai-SB" w:hint="eastAsia"/>
                      <w:szCs w:val="21"/>
                      <w:lang w:eastAsia="zh-TW"/>
                    </w:rPr>
                    <w:t>無</w:t>
                  </w:r>
                  <w:r w:rsidRPr="00B057A2">
                    <w:rPr>
                      <w:rFonts w:ascii="DFKai-SB" w:eastAsia="DFKai-SB" w:hAnsi="DFKai-SB" w:hint="eastAsia"/>
                      <w:szCs w:val="21"/>
                      <w:lang w:eastAsia="zh-TW"/>
                    </w:rPr>
                    <w:t>之</w:t>
                  </w:r>
                  <w:r w:rsidRPr="00827B51">
                    <w:rPr>
                      <w:rFonts w:ascii="DFKai-SB" w:eastAsia="DFKai-SB" w:hAnsi="DFKai-SB" w:hint="eastAsia"/>
                      <w:szCs w:val="21"/>
                      <w:lang w:eastAsia="zh-TW"/>
                    </w:rPr>
                    <w:t>限制（釋</w:t>
                  </w:r>
                  <w:r w:rsidRPr="00827B51">
                    <w:rPr>
                      <w:rFonts w:ascii="DFKai-SB" w:eastAsia="DFKai-SB" w:hAnsi="DFKai-SB"/>
                      <w:szCs w:val="21"/>
                      <w:lang w:eastAsia="zh-TW"/>
                    </w:rPr>
                    <w:t>268</w:t>
                  </w:r>
                  <w:r w:rsidRPr="00827B51">
                    <w:rPr>
                      <w:rFonts w:ascii="DFKai-SB" w:eastAsia="DFKai-SB" w:hAnsi="DFKai-SB" w:hint="eastAsia"/>
                      <w:szCs w:val="21"/>
                      <w:lang w:eastAsia="zh-TW"/>
                    </w:rPr>
                    <w:t>）</w:t>
                  </w:r>
                </w:p>
                <w:p w:rsidR="00E30256" w:rsidRPr="006649C9" w:rsidRDefault="00E30256" w:rsidP="0004217C">
                  <w:pPr>
                    <w:spacing w:line="240" w:lineRule="exact"/>
                    <w:ind w:left="210" w:hangingChars="100" w:hanging="210"/>
                    <w:rPr>
                      <w:rFonts w:ascii="PMingLiU" w:eastAsia="PMingLiU" w:hAnsi="PMingLiU"/>
                      <w:szCs w:val="21"/>
                      <w:lang w:eastAsia="zh-TW"/>
                    </w:rPr>
                  </w:pPr>
                  <w:r w:rsidRPr="00827B51">
                    <w:rPr>
                      <w:rFonts w:ascii="DFKai-SB" w:eastAsia="DFKai-SB" w:hAnsi="DFKai-SB" w:hint="eastAsia"/>
                      <w:szCs w:val="21"/>
                      <w:lang w:eastAsia="zh-TW"/>
                    </w:rPr>
                    <w:t>法規授權（委任立法）：目的、內容、範圍均應具體明確（釋</w:t>
                  </w:r>
                  <w:r w:rsidRPr="00827B51">
                    <w:rPr>
                      <w:rFonts w:ascii="DFKai-SB" w:eastAsia="DFKai-SB" w:hAnsi="DFKai-SB"/>
                      <w:szCs w:val="21"/>
                      <w:lang w:eastAsia="zh-TW"/>
                    </w:rPr>
                    <w:t>313</w:t>
                  </w:r>
                  <w:r w:rsidRPr="00827B51">
                    <w:rPr>
                      <w:rFonts w:ascii="DFKai-SB" w:eastAsia="DFKai-SB" w:hAnsi="DFKai-SB" w:hint="eastAsia"/>
                      <w:szCs w:val="21"/>
                      <w:lang w:eastAsia="zh-TW"/>
                    </w:rPr>
                    <w:t>、</w:t>
                  </w:r>
                  <w:r w:rsidRPr="00827B51">
                    <w:rPr>
                      <w:rFonts w:ascii="DFKai-SB" w:eastAsia="DFKai-SB" w:hAnsi="DFKai-SB"/>
                      <w:szCs w:val="21"/>
                      <w:lang w:eastAsia="zh-TW"/>
                    </w:rPr>
                    <w:t>423</w:t>
                  </w:r>
                  <w:r w:rsidRPr="00827B51">
                    <w:rPr>
                      <w:rFonts w:ascii="DFKai-SB" w:eastAsia="DFKai-SB" w:hAnsi="DFKai-SB" w:hint="eastAsia"/>
                      <w:szCs w:val="21"/>
                      <w:lang w:eastAsia="zh-TW"/>
                    </w:rPr>
                    <w:t>）</w:t>
                  </w:r>
                </w:p>
              </w:txbxContent>
            </v:textbox>
          </v:shape>
        </w:pict>
      </w:r>
      <w:r>
        <w:rPr>
          <w:rFonts w:ascii="PMingLiU" w:hAnsi="PMingLiU"/>
          <w:sz w:val="24"/>
          <w:szCs w:val="24"/>
        </w:rPr>
        <w:pict>
          <v:line id="_x0000_s1166" style="position:absolute;left:0;text-align:left;flip:x;z-index:251708416" from="27pt,16pt" to="1in,47.2pt"/>
        </w:pict>
      </w:r>
      <w:r>
        <w:rPr>
          <w:rFonts w:ascii="PMingLiU" w:hAnsi="PMingLiU"/>
          <w:sz w:val="24"/>
          <w:szCs w:val="24"/>
        </w:rPr>
        <w:pict>
          <v:shape id="_x0000_s1150" type="#_x0000_t202" style="position:absolute;left:0;text-align:left;margin-left:0;margin-top:8.2pt;width:36pt;height:78pt;z-index:251692032" stroked="f">
            <v:textbox style="layout-flow:vertical-ideographic">
              <w:txbxContent>
                <w:p w:rsidR="00E30256" w:rsidRPr="001E0C57" w:rsidRDefault="00E30256" w:rsidP="0004217C">
                  <w:pPr>
                    <w:spacing w:line="360" w:lineRule="exact"/>
                    <w:ind w:left="600" w:hanging="600"/>
                    <w:rPr>
                      <w:sz w:val="30"/>
                      <w:szCs w:val="30"/>
                    </w:rPr>
                  </w:pPr>
                  <w:r w:rsidRPr="001E0C57">
                    <w:rPr>
                      <w:rFonts w:eastAsia="PMingLiU" w:hint="eastAsia"/>
                      <w:sz w:val="30"/>
                      <w:szCs w:val="30"/>
                      <w:lang w:eastAsia="zh-TW"/>
                    </w:rPr>
                    <w:t>思考步驟</w:t>
                  </w:r>
                </w:p>
              </w:txbxContent>
            </v:textbox>
          </v:shape>
        </w:pict>
      </w:r>
    </w:p>
    <w:p w:rsidR="0004217C" w:rsidRPr="0004217C" w:rsidRDefault="000109B0" w:rsidP="0004217C">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196" style="position:absolute;left:0;text-align:left;flip:x;z-index:251739136" from="378pt,4.8pt" to="390.6pt,36pt"/>
        </w:pict>
      </w:r>
      <w:r>
        <w:rPr>
          <w:rFonts w:ascii="PMingLiU" w:hAnsi="PMingLiU"/>
          <w:sz w:val="24"/>
          <w:szCs w:val="24"/>
        </w:rPr>
        <w:pict>
          <v:shape id="_x0000_s1157" type="#_x0000_t202" style="position:absolute;left:0;text-align:left;margin-left:273.6pt;margin-top:12.6pt;width:111.6pt;height:39pt;z-index:251699200" stroked="f">
            <v:textbox>
              <w:txbxContent>
                <w:p w:rsidR="00E30256" w:rsidRPr="0040185E" w:rsidRDefault="00E30256" w:rsidP="0004217C">
                  <w:pPr>
                    <w:spacing w:line="320" w:lineRule="exact"/>
                    <w:ind w:left="420" w:hanging="420"/>
                    <w:rPr>
                      <w:szCs w:val="21"/>
                      <w:lang w:eastAsia="zh-TW"/>
                    </w:rPr>
                  </w:pPr>
                  <w:r w:rsidRPr="0040185E">
                    <w:rPr>
                      <w:rFonts w:eastAsia="PMingLiU" w:hint="eastAsia"/>
                      <w:szCs w:val="21"/>
                      <w:lang w:eastAsia="zh-TW"/>
                    </w:rPr>
                    <w:t>法律（狹義）</w:t>
                  </w:r>
                </w:p>
                <w:p w:rsidR="00E30256" w:rsidRPr="0040185E" w:rsidRDefault="00E30256" w:rsidP="0004217C">
                  <w:pPr>
                    <w:spacing w:line="320" w:lineRule="exact"/>
                    <w:ind w:left="420" w:hanging="420"/>
                    <w:rPr>
                      <w:szCs w:val="21"/>
                      <w:lang w:eastAsia="zh-TW"/>
                    </w:rPr>
                  </w:pPr>
                  <w:r w:rsidRPr="0040185E">
                    <w:rPr>
                      <w:rFonts w:eastAsia="PMingLiU" w:hint="eastAsia"/>
                      <w:szCs w:val="21"/>
                      <w:lang w:eastAsia="zh-TW"/>
                    </w:rPr>
                    <w:t>法規命令（法律授權）</w:t>
                  </w:r>
                </w:p>
              </w:txbxContent>
            </v:textbox>
          </v:shape>
        </w:pict>
      </w:r>
      <w:r>
        <w:rPr>
          <w:rFonts w:ascii="PMingLiU" w:hAnsi="PMingLiU"/>
          <w:sz w:val="24"/>
          <w:szCs w:val="24"/>
        </w:rPr>
        <w:pict>
          <v:shape id="_x0000_s1155" type="#_x0000_t202" style="position:absolute;left:0;text-align:left;margin-left:171pt;margin-top:19.4pt;width:45pt;height:109.2pt;z-index:251697152" stroked="f">
            <v:textbox>
              <w:txbxContent>
                <w:p w:rsidR="00E30256" w:rsidRPr="00CB2B8F" w:rsidRDefault="00E30256" w:rsidP="0004217C">
                  <w:pPr>
                    <w:spacing w:line="440" w:lineRule="exact"/>
                    <w:ind w:left="480" w:hanging="480"/>
                    <w:rPr>
                      <w:sz w:val="24"/>
                    </w:rPr>
                  </w:pPr>
                  <w:r w:rsidRPr="00FA4128">
                    <w:rPr>
                      <w:rFonts w:eastAsia="PMingLiU" w:hint="eastAsia"/>
                      <w:sz w:val="24"/>
                      <w:lang w:eastAsia="zh-TW"/>
                    </w:rPr>
                    <w:t>形式</w:t>
                  </w:r>
                </w:p>
                <w:p w:rsidR="00E30256" w:rsidRDefault="00E30256" w:rsidP="0004217C">
                  <w:pPr>
                    <w:spacing w:line="440" w:lineRule="exact"/>
                    <w:ind w:left="480" w:hanging="480"/>
                    <w:rPr>
                      <w:sz w:val="24"/>
                    </w:rPr>
                  </w:pPr>
                </w:p>
                <w:p w:rsidR="00E30256" w:rsidRDefault="00E30256" w:rsidP="0004217C">
                  <w:pPr>
                    <w:spacing w:line="440" w:lineRule="exact"/>
                    <w:ind w:left="480" w:hanging="480"/>
                    <w:rPr>
                      <w:sz w:val="24"/>
                    </w:rPr>
                  </w:pPr>
                </w:p>
                <w:p w:rsidR="00E30256" w:rsidRPr="00EC5CE3" w:rsidRDefault="00E30256" w:rsidP="0004217C">
                  <w:pPr>
                    <w:spacing w:line="440" w:lineRule="exact"/>
                    <w:ind w:left="480" w:hanging="480"/>
                    <w:rPr>
                      <w:sz w:val="24"/>
                    </w:rPr>
                  </w:pPr>
                  <w:r w:rsidRPr="00EC5CE3">
                    <w:rPr>
                      <w:rFonts w:eastAsia="PMingLiU" w:hint="eastAsia"/>
                      <w:sz w:val="24"/>
                      <w:lang w:eastAsia="zh-TW"/>
                    </w:rPr>
                    <w:t>實質</w:t>
                  </w:r>
                </w:p>
              </w:txbxContent>
            </v:textbox>
          </v:shape>
        </w:pict>
      </w:r>
    </w:p>
    <w:p w:rsidR="0004217C" w:rsidRPr="0004217C" w:rsidRDefault="000109B0" w:rsidP="0004217C">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173" style="position:absolute;left:0;text-align:left;flip:x;z-index:251715584" from="147.6pt,15pt" to="180pt,47.2pt"/>
        </w:pict>
      </w:r>
      <w:r>
        <w:rPr>
          <w:rFonts w:ascii="PMingLiU" w:hAnsi="PMingLiU"/>
          <w:sz w:val="24"/>
          <w:szCs w:val="24"/>
        </w:rPr>
        <w:pict>
          <v:line id="_x0000_s1198" style="position:absolute;left:0;text-align:left;flip:x y;z-index:251741184" from="378pt,16pt" to="390.6pt,23.8pt"/>
        </w:pict>
      </w:r>
      <w:r>
        <w:rPr>
          <w:rFonts w:ascii="PMingLiU" w:hAnsi="PMingLiU"/>
          <w:sz w:val="24"/>
          <w:szCs w:val="24"/>
        </w:rPr>
        <w:pict>
          <v:line id="_x0000_s1197" style="position:absolute;left:0;text-align:left;flip:x;z-index:251740160" from="378pt,.4pt" to="390.6pt,16pt"/>
        </w:pict>
      </w:r>
      <w:r>
        <w:rPr>
          <w:rFonts w:ascii="PMingLiU" w:hAnsi="PMingLiU"/>
          <w:sz w:val="24"/>
          <w:szCs w:val="24"/>
        </w:rPr>
        <w:pict>
          <v:line id="_x0000_s1177" style="position:absolute;left:0;text-align:left;flip:x y;z-index:251719680" from="262.5pt,16pt" to="282.6pt,23.8pt"/>
        </w:pict>
      </w:r>
      <w:r>
        <w:rPr>
          <w:rFonts w:ascii="PMingLiU" w:hAnsi="PMingLiU"/>
          <w:sz w:val="24"/>
          <w:szCs w:val="24"/>
        </w:rPr>
        <w:pict>
          <v:line id="_x0000_s1176" style="position:absolute;left:0;text-align:left;flip:x;z-index:251718656" from="262.5pt,8.2pt" to="282.6pt,16pt"/>
        </w:pict>
      </w:r>
      <w:r>
        <w:rPr>
          <w:rFonts w:ascii="PMingLiU" w:hAnsi="PMingLiU"/>
          <w:sz w:val="24"/>
          <w:szCs w:val="24"/>
        </w:rPr>
        <w:pict>
          <v:shape id="_x0000_s1156" type="#_x0000_t202" style="position:absolute;left:0;text-align:left;margin-left:200.95pt;margin-top:7.2pt;width:65pt;height:24.4pt;z-index:251698176" stroked="f">
            <v:textbox>
              <w:txbxContent>
                <w:p w:rsidR="00E30256" w:rsidRPr="0040185E" w:rsidRDefault="00E30256" w:rsidP="0004217C">
                  <w:pPr>
                    <w:spacing w:line="240" w:lineRule="exact"/>
                    <w:ind w:left="420" w:hanging="420"/>
                    <w:rPr>
                      <w:szCs w:val="21"/>
                    </w:rPr>
                  </w:pPr>
                  <w:r w:rsidRPr="0040185E">
                    <w:rPr>
                      <w:rFonts w:eastAsia="PMingLiU" w:hint="eastAsia"/>
                      <w:szCs w:val="21"/>
                      <w:lang w:eastAsia="zh-TW"/>
                    </w:rPr>
                    <w:t>：法律保留</w:t>
                  </w:r>
                </w:p>
              </w:txbxContent>
            </v:textbox>
          </v:shape>
        </w:pict>
      </w:r>
      <w:r>
        <w:rPr>
          <w:rFonts w:ascii="PMingLiU" w:hAnsi="PMingLiU"/>
          <w:sz w:val="24"/>
          <w:szCs w:val="24"/>
        </w:rPr>
        <w:pict>
          <v:line id="_x0000_s1167" style="position:absolute;left:0;text-align:left;flip:x y;z-index:251709440" from="27pt,7.2pt" to="66.6pt,47.2pt"/>
        </w:pict>
      </w:r>
    </w:p>
    <w:p w:rsidR="0004217C" w:rsidRPr="0004217C" w:rsidRDefault="000109B0" w:rsidP="0004217C">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shape id="_x0000_s1154" type="#_x0000_t202" style="position:absolute;left:0;text-align:left;margin-left:63pt;margin-top:7.1pt;width:90pt;height:35.7pt;z-index:251696128" stroked="f">
            <v:textbox>
              <w:txbxContent>
                <w:p w:rsidR="00E30256" w:rsidRPr="00EC5CE3" w:rsidRDefault="00E30256" w:rsidP="0004217C">
                  <w:pPr>
                    <w:ind w:left="480" w:hanging="480"/>
                    <w:rPr>
                      <w:sz w:val="24"/>
                    </w:rPr>
                  </w:pPr>
                  <w:r w:rsidRPr="00FA4128">
                    <w:rPr>
                      <w:rFonts w:eastAsia="PMingLiU" w:hint="eastAsia"/>
                      <w:sz w:val="24"/>
                      <w:lang w:eastAsia="zh-TW"/>
                    </w:rPr>
                    <w:t>侵害的合憲性</w:t>
                  </w:r>
                </w:p>
              </w:txbxContent>
            </v:textbox>
          </v:shape>
        </w:pict>
      </w:r>
      <w:r>
        <w:rPr>
          <w:rFonts w:ascii="PMingLiU" w:hAnsi="PMingLiU"/>
          <w:sz w:val="24"/>
          <w:szCs w:val="24"/>
        </w:rPr>
        <w:pict>
          <v:shape id="_x0000_s1159" type="#_x0000_t202" style="position:absolute;left:0;text-align:left;margin-left:282.6pt;margin-top:11.6pt;width:102.6pt;height:70.2pt;z-index:251701248" stroked="f">
            <v:textbox>
              <w:txbxContent>
                <w:p w:rsidR="00E30256" w:rsidRPr="0040185E" w:rsidRDefault="00E30256" w:rsidP="0004217C">
                  <w:pPr>
                    <w:spacing w:line="320" w:lineRule="exact"/>
                    <w:ind w:left="420" w:hanging="420"/>
                    <w:rPr>
                      <w:szCs w:val="21"/>
                      <w:lang w:eastAsia="zh-TW"/>
                    </w:rPr>
                  </w:pPr>
                  <w:r w:rsidRPr="0040185E">
                    <w:rPr>
                      <w:rFonts w:eastAsia="PMingLiU" w:hint="eastAsia"/>
                      <w:szCs w:val="21"/>
                      <w:lang w:eastAsia="zh-TW"/>
                    </w:rPr>
                    <w:t>防止妨礙他人自由</w:t>
                  </w:r>
                </w:p>
                <w:p w:rsidR="00E30256" w:rsidRPr="0040185E" w:rsidRDefault="00E30256" w:rsidP="0004217C">
                  <w:pPr>
                    <w:spacing w:line="320" w:lineRule="exact"/>
                    <w:ind w:left="420" w:hanging="420"/>
                    <w:rPr>
                      <w:szCs w:val="21"/>
                      <w:lang w:eastAsia="zh-TW"/>
                    </w:rPr>
                  </w:pPr>
                  <w:r w:rsidRPr="0040185E">
                    <w:rPr>
                      <w:rFonts w:eastAsia="PMingLiU" w:hint="eastAsia"/>
                      <w:szCs w:val="21"/>
                      <w:lang w:eastAsia="zh-TW"/>
                    </w:rPr>
                    <w:t>避免緊急危難</w:t>
                  </w:r>
                </w:p>
                <w:p w:rsidR="00E30256" w:rsidRPr="0040185E" w:rsidRDefault="00E30256" w:rsidP="0004217C">
                  <w:pPr>
                    <w:spacing w:line="320" w:lineRule="exact"/>
                    <w:ind w:left="420" w:hanging="420"/>
                    <w:rPr>
                      <w:szCs w:val="21"/>
                      <w:lang w:eastAsia="zh-TW"/>
                    </w:rPr>
                  </w:pPr>
                  <w:r w:rsidRPr="0040185E">
                    <w:rPr>
                      <w:rFonts w:eastAsia="PMingLiU" w:hint="eastAsia"/>
                      <w:szCs w:val="21"/>
                      <w:lang w:eastAsia="zh-TW"/>
                    </w:rPr>
                    <w:t>維持社會秩序</w:t>
                  </w:r>
                </w:p>
                <w:p w:rsidR="00E30256" w:rsidRPr="0040185E" w:rsidRDefault="00E30256" w:rsidP="0004217C">
                  <w:pPr>
                    <w:spacing w:line="320" w:lineRule="exact"/>
                    <w:ind w:left="420" w:hanging="420"/>
                    <w:rPr>
                      <w:szCs w:val="21"/>
                      <w:lang w:eastAsia="zh-TW"/>
                    </w:rPr>
                  </w:pPr>
                  <w:r w:rsidRPr="0040185E">
                    <w:rPr>
                      <w:rFonts w:eastAsia="PMingLiU" w:hint="eastAsia"/>
                      <w:szCs w:val="21"/>
                      <w:lang w:eastAsia="zh-TW"/>
                    </w:rPr>
                    <w:t>增進公共利益</w:t>
                  </w:r>
                </w:p>
              </w:txbxContent>
            </v:textbox>
          </v:shape>
        </w:pict>
      </w:r>
      <w:r>
        <w:rPr>
          <w:rFonts w:ascii="PMingLiU" w:hAnsi="PMingLiU"/>
          <w:sz w:val="24"/>
          <w:szCs w:val="24"/>
        </w:rPr>
        <w:pict>
          <v:line id="_x0000_s1194" style="position:absolute;left:0;text-align:left;z-index:251737088" from="66.6pt,19.4pt" to="147.6pt,19.4pt"/>
        </w:pict>
      </w:r>
      <w:r>
        <w:rPr>
          <w:rFonts w:ascii="PMingLiU" w:hAnsi="PMingLiU"/>
          <w:sz w:val="24"/>
          <w:szCs w:val="24"/>
        </w:rPr>
        <w:pict>
          <v:line id="_x0000_s1193" style="position:absolute;left:0;text-align:left;flip:y;z-index:251736064" from="147.6pt,19.4pt" to="147.6pt,35pt"/>
        </w:pict>
      </w:r>
      <w:r>
        <w:rPr>
          <w:rFonts w:ascii="PMingLiU" w:hAnsi="PMingLiU"/>
          <w:sz w:val="24"/>
          <w:szCs w:val="24"/>
        </w:rPr>
        <w:pict>
          <v:line id="_x0000_s1191" style="position:absolute;left:0;text-align:left;z-index:251734016" from="66.6pt,19.4pt" to="66.6pt,35pt"/>
        </w:pict>
      </w:r>
    </w:p>
    <w:p w:rsidR="0004217C" w:rsidRPr="0004217C" w:rsidRDefault="000109B0" w:rsidP="0004217C">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175" style="position:absolute;left:0;text-align:left;flip:x y;z-index:251717632" from="147.6pt,7.2pt" to="180pt,107.6pt"/>
        </w:pict>
      </w:r>
      <w:r>
        <w:rPr>
          <w:rFonts w:ascii="PMingLiU" w:hAnsi="PMingLiU"/>
          <w:sz w:val="24"/>
          <w:szCs w:val="24"/>
        </w:rPr>
        <w:pict>
          <v:line id="_x0000_s1174" style="position:absolute;left:0;text-align:left;flip:x y;z-index:251716608" from="147.6pt,7.2pt" to="180pt,45.2pt"/>
        </w:pict>
      </w:r>
      <w:r>
        <w:rPr>
          <w:rFonts w:ascii="PMingLiU" w:hAnsi="PMingLiU"/>
          <w:sz w:val="24"/>
          <w:szCs w:val="24"/>
        </w:rPr>
        <w:pict>
          <v:line id="_x0000_s1178" style="position:absolute;left:0;text-align:left;flip:x;z-index:251720704" from="270pt,7.2pt" to="291.6pt,29.6pt"/>
        </w:pict>
      </w:r>
      <w:r>
        <w:rPr>
          <w:rFonts w:ascii="PMingLiU" w:hAnsi="PMingLiU"/>
          <w:sz w:val="24"/>
          <w:szCs w:val="24"/>
        </w:rPr>
        <w:pict>
          <v:line id="_x0000_s1192" style="position:absolute;left:0;text-align:left;z-index:251735040" from="66.6pt,15pt" to="147.6pt,15pt"/>
        </w:pict>
      </w:r>
      <w:r>
        <w:rPr>
          <w:rFonts w:ascii="PMingLiU" w:hAnsi="PMingLiU"/>
          <w:sz w:val="24"/>
          <w:szCs w:val="24"/>
        </w:rPr>
        <w:pict>
          <v:shape id="_x0000_s1158" type="#_x0000_t202" style="position:absolute;left:0;text-align:left;margin-left:3in;margin-top:14pt;width:1in;height:23.4pt;z-index:251700224" stroked="f">
            <v:textbox style="mso-next-textbox:#_x0000_s1158">
              <w:txbxContent>
                <w:p w:rsidR="00E30256" w:rsidRPr="0040185E" w:rsidRDefault="00E30256" w:rsidP="0004217C">
                  <w:pPr>
                    <w:spacing w:line="320" w:lineRule="exact"/>
                    <w:ind w:left="420" w:hanging="420"/>
                    <w:rPr>
                      <w:szCs w:val="21"/>
                    </w:rPr>
                  </w:pPr>
                  <w:r w:rsidRPr="0040185E">
                    <w:rPr>
                      <w:rFonts w:eastAsia="PMingLiU" w:hint="eastAsia"/>
                      <w:szCs w:val="21"/>
                      <w:lang w:eastAsia="zh-TW"/>
                    </w:rPr>
                    <w:t>公益目的</w:t>
                  </w:r>
                </w:p>
              </w:txbxContent>
            </v:textbox>
          </v:shape>
        </w:pict>
      </w:r>
    </w:p>
    <w:p w:rsidR="0004217C" w:rsidRPr="0004217C" w:rsidRDefault="000109B0" w:rsidP="0004217C">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186" style="position:absolute;left:0;text-align:left;flip:x;z-index:251728896" from="200.95pt,9.6pt" to="225pt,25.2pt"/>
        </w:pict>
      </w:r>
      <w:r>
        <w:rPr>
          <w:rFonts w:ascii="PMingLiU" w:hAnsi="PMingLiU"/>
          <w:sz w:val="24"/>
          <w:szCs w:val="24"/>
        </w:rPr>
        <w:pict>
          <v:line id="_x0000_s1181" style="position:absolute;left:0;text-align:left;flip:x y;z-index:251723776" from="270pt,9.6pt" to="291.6pt,34pt"/>
        </w:pict>
      </w:r>
      <w:r>
        <w:rPr>
          <w:rFonts w:ascii="PMingLiU" w:hAnsi="PMingLiU"/>
          <w:sz w:val="24"/>
          <w:szCs w:val="24"/>
        </w:rPr>
        <w:pict>
          <v:line id="_x0000_s1180" style="position:absolute;left:0;text-align:left;flip:x y;z-index:251722752" from="270pt,9.6pt" to="291.6pt,18.4pt"/>
        </w:pict>
      </w:r>
      <w:r>
        <w:rPr>
          <w:rFonts w:ascii="PMingLiU" w:hAnsi="PMingLiU"/>
          <w:sz w:val="24"/>
          <w:szCs w:val="24"/>
        </w:rPr>
        <w:pict>
          <v:line id="_x0000_s1179" style="position:absolute;left:0;text-align:left;flip:x;z-index:251721728" from="270pt,2.8pt" to="291.6pt,9.6pt"/>
        </w:pict>
      </w:r>
    </w:p>
    <w:p w:rsidR="0004217C" w:rsidRPr="0004217C" w:rsidRDefault="000109B0" w:rsidP="0004217C">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shape id="_x0000_s1163" type="#_x0000_t202" style="position:absolute;left:0;text-align:left;margin-left:375.2pt;margin-top:15.25pt;width:90pt;height:44.55pt;z-index:251705344" stroked="f">
            <v:textbox>
              <w:txbxContent>
                <w:p w:rsidR="00E30256" w:rsidRPr="00827B51" w:rsidRDefault="00E30256" w:rsidP="0004217C">
                  <w:pPr>
                    <w:spacing w:line="240" w:lineRule="exact"/>
                    <w:ind w:left="420" w:hanging="420"/>
                    <w:rPr>
                      <w:rFonts w:ascii="DFKai-SB" w:eastAsia="DFKai-SB" w:hAnsi="DFKai-SB"/>
                      <w:szCs w:val="21"/>
                    </w:rPr>
                  </w:pPr>
                  <w:r w:rsidRPr="00827B51">
                    <w:rPr>
                      <w:rFonts w:ascii="DFKai-SB" w:eastAsia="DFKai-SB" w:hAnsi="DFKai-SB" w:hint="eastAsia"/>
                      <w:szCs w:val="21"/>
                      <w:lang w:eastAsia="zh-TW"/>
                    </w:rPr>
                    <w:t>適當</w:t>
                  </w:r>
                </w:p>
                <w:p w:rsidR="00E30256" w:rsidRPr="00827B51" w:rsidRDefault="00E30256" w:rsidP="0004217C">
                  <w:pPr>
                    <w:spacing w:line="240" w:lineRule="exact"/>
                    <w:ind w:left="420" w:hanging="420"/>
                    <w:rPr>
                      <w:rFonts w:ascii="DFKai-SB" w:eastAsia="DFKai-SB" w:hAnsi="DFKai-SB"/>
                      <w:szCs w:val="21"/>
                    </w:rPr>
                  </w:pPr>
                  <w:r w:rsidRPr="00827B51">
                    <w:rPr>
                      <w:rFonts w:ascii="DFKai-SB" w:eastAsia="DFKai-SB" w:hAnsi="DFKai-SB" w:hint="eastAsia"/>
                      <w:szCs w:val="21"/>
                      <w:lang w:eastAsia="zh-TW"/>
                    </w:rPr>
                    <w:t>必要</w:t>
                  </w:r>
                </w:p>
                <w:p w:rsidR="00E30256" w:rsidRPr="00827B51" w:rsidRDefault="00E30256" w:rsidP="0004217C">
                  <w:pPr>
                    <w:spacing w:line="240" w:lineRule="exact"/>
                    <w:ind w:left="420" w:hanging="420"/>
                    <w:rPr>
                      <w:rFonts w:ascii="DFKai-SB" w:eastAsia="DFKai-SB" w:hAnsi="DFKai-SB"/>
                      <w:szCs w:val="21"/>
                    </w:rPr>
                  </w:pPr>
                  <w:r w:rsidRPr="00827B51">
                    <w:rPr>
                      <w:rFonts w:ascii="DFKai-SB" w:eastAsia="DFKai-SB" w:hAnsi="DFKai-SB" w:hint="eastAsia"/>
                      <w:szCs w:val="21"/>
                      <w:lang w:eastAsia="zh-TW"/>
                    </w:rPr>
                    <w:t>平衡（狹義）</w:t>
                  </w:r>
                </w:p>
              </w:txbxContent>
            </v:textbox>
          </v:shape>
        </w:pict>
      </w:r>
      <w:r>
        <w:rPr>
          <w:rFonts w:ascii="PMingLiU" w:hAnsi="PMingLiU"/>
          <w:sz w:val="24"/>
          <w:szCs w:val="24"/>
        </w:rPr>
        <w:pict>
          <v:line id="_x0000_s1187" style="position:absolute;left:0;text-align:left;flip:x y;z-index:251729920" from="200.95pt,5.2pt" to="225pt,44.2pt"/>
        </w:pict>
      </w:r>
    </w:p>
    <w:p w:rsidR="0004217C" w:rsidRPr="0004217C" w:rsidRDefault="000109B0" w:rsidP="0004217C">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182" style="position:absolute;left:0;text-align:left;flip:x;z-index:251724800" from="354.6pt,4.6pt" to="381.6pt,20.2pt"/>
        </w:pict>
      </w:r>
      <w:r>
        <w:rPr>
          <w:rFonts w:ascii="PMingLiU" w:hAnsi="PMingLiU"/>
          <w:sz w:val="24"/>
          <w:szCs w:val="24"/>
        </w:rPr>
        <w:pict>
          <v:shape id="_x0000_s1162" type="#_x0000_t202" style="position:absolute;left:0;text-align:left;margin-left:324pt;margin-top:9.6pt;width:45pt;height:23.4pt;z-index:251704320" stroked="f">
            <v:textbox>
              <w:txbxContent>
                <w:p w:rsidR="00E30256" w:rsidRPr="00827B51" w:rsidRDefault="00E30256" w:rsidP="00827B51">
                  <w:pPr>
                    <w:spacing w:line="240" w:lineRule="exact"/>
                    <w:ind w:left="400" w:hanging="400"/>
                    <w:rPr>
                      <w:sz w:val="20"/>
                    </w:rPr>
                  </w:pPr>
                  <w:r w:rsidRPr="00827B51">
                    <w:rPr>
                      <w:rFonts w:eastAsia="PMingLiU" w:hint="eastAsia"/>
                      <w:sz w:val="20"/>
                      <w:lang w:eastAsia="zh-TW"/>
                    </w:rPr>
                    <w:t>手段</w:t>
                  </w:r>
                </w:p>
              </w:txbxContent>
            </v:textbox>
          </v:shape>
        </w:pict>
      </w:r>
      <w:r>
        <w:rPr>
          <w:rFonts w:ascii="PMingLiU" w:hAnsi="PMingLiU"/>
          <w:sz w:val="24"/>
          <w:szCs w:val="24"/>
        </w:rPr>
        <w:pict>
          <v:shape id="_x0000_s1161" type="#_x0000_t202" style="position:absolute;left:0;text-align:left;margin-left:270pt;margin-top:9.6pt;width:45pt;height:23.4pt;z-index:251703296" stroked="f">
            <v:textbox>
              <w:txbxContent>
                <w:p w:rsidR="00E30256" w:rsidRPr="00827B51" w:rsidRDefault="00E30256" w:rsidP="00827B51">
                  <w:pPr>
                    <w:spacing w:line="240" w:lineRule="exact"/>
                    <w:ind w:left="400" w:hanging="400"/>
                    <w:rPr>
                      <w:sz w:val="20"/>
                    </w:rPr>
                  </w:pPr>
                  <w:r w:rsidRPr="00827B51">
                    <w:rPr>
                      <w:rFonts w:eastAsia="PMingLiU" w:hint="eastAsia"/>
                      <w:sz w:val="20"/>
                      <w:lang w:eastAsia="zh-TW"/>
                    </w:rPr>
                    <w:t>目的</w:t>
                  </w:r>
                </w:p>
              </w:txbxContent>
            </v:textbox>
          </v:shape>
        </w:pict>
      </w:r>
      <w:r>
        <w:rPr>
          <w:rFonts w:ascii="PMingLiU" w:hAnsi="PMingLiU"/>
          <w:sz w:val="24"/>
          <w:szCs w:val="24"/>
        </w:rPr>
        <w:pict>
          <v:shape id="_x0000_s1160" type="#_x0000_t202" style="position:absolute;left:0;text-align:left;margin-left:3in;margin-top:8.6pt;width:1in;height:23.4pt;z-index:251702272" stroked="f">
            <v:textbox>
              <w:txbxContent>
                <w:p w:rsidR="00E30256" w:rsidRPr="0040185E" w:rsidRDefault="00E30256" w:rsidP="0004217C">
                  <w:pPr>
                    <w:spacing w:line="320" w:lineRule="exact"/>
                    <w:ind w:left="420" w:hanging="420"/>
                    <w:rPr>
                      <w:szCs w:val="21"/>
                    </w:rPr>
                  </w:pPr>
                  <w:r w:rsidRPr="00FA4128">
                    <w:rPr>
                      <w:rFonts w:eastAsia="PMingLiU" w:hint="eastAsia"/>
                      <w:szCs w:val="21"/>
                      <w:lang w:eastAsia="zh-TW"/>
                    </w:rPr>
                    <w:t>比例原則：</w:t>
                  </w:r>
                </w:p>
              </w:txbxContent>
            </v:textbox>
          </v:shape>
        </w:pict>
      </w:r>
    </w:p>
    <w:p w:rsidR="0004217C" w:rsidRPr="0004217C" w:rsidRDefault="000109B0" w:rsidP="0004217C">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shape id="_x0000_s1164" type="#_x0000_t202" style="position:absolute;left:0;text-align:left;margin-left:171pt;margin-top:8.4pt;width:135pt;height:32.05pt;z-index:251706368" stroked="f">
            <v:textbox>
              <w:txbxContent>
                <w:p w:rsidR="00E30256" w:rsidRPr="00EC5CE3" w:rsidRDefault="00E30256" w:rsidP="0004217C">
                  <w:pPr>
                    <w:ind w:left="480" w:hanging="480"/>
                    <w:rPr>
                      <w:sz w:val="24"/>
                    </w:rPr>
                  </w:pPr>
                  <w:r w:rsidRPr="00FA4128">
                    <w:rPr>
                      <w:rFonts w:eastAsia="PMingLiU" w:hint="eastAsia"/>
                      <w:sz w:val="24"/>
                      <w:lang w:eastAsia="zh-TW"/>
                    </w:rPr>
                    <w:t>審查基準及審查密度</w:t>
                  </w:r>
                </w:p>
              </w:txbxContent>
            </v:textbox>
          </v:shape>
        </w:pict>
      </w:r>
      <w:r>
        <w:rPr>
          <w:rFonts w:ascii="PMingLiU" w:hAnsi="PMingLiU"/>
          <w:sz w:val="24"/>
          <w:szCs w:val="24"/>
        </w:rPr>
        <w:pict>
          <v:shape id="_x0000_s1199" type="#_x0000_t202" style="position:absolute;left:0;text-align:left;margin-left:298.75pt;margin-top:13pt;width:99pt;height:31.2pt;z-index:251742208" stroked="f">
            <v:textbox>
              <w:txbxContent>
                <w:p w:rsidR="00E30256" w:rsidRPr="00827B51" w:rsidRDefault="00E30256" w:rsidP="0004217C">
                  <w:pPr>
                    <w:spacing w:line="240" w:lineRule="exact"/>
                    <w:ind w:left="420" w:hanging="420"/>
                    <w:rPr>
                      <w:rFonts w:ascii="DFKai-SB" w:eastAsia="DFKai-SB" w:hAnsi="DFKai-SB"/>
                      <w:szCs w:val="21"/>
                      <w:lang w:eastAsia="zh-TW"/>
                    </w:rPr>
                  </w:pPr>
                  <w:r w:rsidRPr="00827B51">
                    <w:rPr>
                      <w:rFonts w:ascii="DFKai-SB" w:eastAsia="DFKai-SB" w:hAnsi="DFKai-SB" w:hint="eastAsia"/>
                      <w:szCs w:val="21"/>
                      <w:lang w:eastAsia="zh-TW"/>
                    </w:rPr>
                    <w:t>政治言論（</w:t>
                  </w:r>
                  <w:r w:rsidRPr="00827B51">
                    <w:rPr>
                      <w:rFonts w:ascii="DFKai-SB" w:eastAsia="DFKai-SB" w:hAnsi="DFKai-SB" w:hint="eastAsia"/>
                      <w:sz w:val="18"/>
                      <w:szCs w:val="18"/>
                      <w:lang w:eastAsia="zh-TW"/>
                    </w:rPr>
                    <w:t>釋</w:t>
                  </w:r>
                  <w:r w:rsidRPr="00827B51">
                    <w:rPr>
                      <w:rFonts w:ascii="DFKai-SB" w:eastAsia="DFKai-SB" w:hAnsi="DFKai-SB"/>
                      <w:sz w:val="18"/>
                      <w:szCs w:val="18"/>
                      <w:lang w:eastAsia="zh-TW"/>
                    </w:rPr>
                    <w:t>644</w:t>
                  </w:r>
                  <w:r w:rsidRPr="00827B51">
                    <w:rPr>
                      <w:rFonts w:ascii="DFKai-SB" w:eastAsia="DFKai-SB" w:hAnsi="DFKai-SB" w:hint="eastAsia"/>
                      <w:szCs w:val="21"/>
                      <w:lang w:eastAsia="zh-TW"/>
                    </w:rPr>
                    <w:t>）</w:t>
                  </w:r>
                </w:p>
                <w:p w:rsidR="00E30256" w:rsidRPr="00827B51" w:rsidRDefault="00E30256" w:rsidP="0004217C">
                  <w:pPr>
                    <w:spacing w:line="240" w:lineRule="exact"/>
                    <w:ind w:left="420" w:hanging="420"/>
                    <w:rPr>
                      <w:rFonts w:ascii="DFKai-SB" w:eastAsia="DFKai-SB" w:hAnsi="DFKai-SB"/>
                      <w:szCs w:val="21"/>
                      <w:lang w:eastAsia="zh-TW"/>
                    </w:rPr>
                  </w:pPr>
                  <w:r w:rsidRPr="00827B51">
                    <w:rPr>
                      <w:rFonts w:ascii="DFKai-SB" w:eastAsia="DFKai-SB" w:hAnsi="DFKai-SB" w:hint="eastAsia"/>
                      <w:szCs w:val="21"/>
                      <w:lang w:eastAsia="zh-TW"/>
                    </w:rPr>
                    <w:t>商業言論（</w:t>
                  </w:r>
                  <w:r w:rsidRPr="00827B51">
                    <w:rPr>
                      <w:rFonts w:ascii="DFKai-SB" w:eastAsia="DFKai-SB" w:hAnsi="DFKai-SB" w:hint="eastAsia"/>
                      <w:sz w:val="18"/>
                      <w:szCs w:val="18"/>
                      <w:lang w:eastAsia="zh-TW"/>
                    </w:rPr>
                    <w:t>釋</w:t>
                  </w:r>
                  <w:r w:rsidRPr="00827B51">
                    <w:rPr>
                      <w:rFonts w:ascii="DFKai-SB" w:eastAsia="DFKai-SB" w:hAnsi="DFKai-SB"/>
                      <w:sz w:val="18"/>
                      <w:szCs w:val="18"/>
                      <w:lang w:eastAsia="zh-TW"/>
                    </w:rPr>
                    <w:t>471</w:t>
                  </w:r>
                  <w:r w:rsidRPr="00827B51">
                    <w:rPr>
                      <w:rFonts w:ascii="DFKai-SB" w:eastAsia="DFKai-SB" w:hAnsi="DFKai-SB" w:hint="eastAsia"/>
                      <w:szCs w:val="21"/>
                      <w:lang w:eastAsia="zh-TW"/>
                    </w:rPr>
                    <w:t>）</w:t>
                  </w:r>
                </w:p>
              </w:txbxContent>
            </v:textbox>
          </v:shape>
        </w:pict>
      </w:r>
      <w:r>
        <w:rPr>
          <w:rFonts w:ascii="PMingLiU" w:hAnsi="PMingLiU"/>
          <w:sz w:val="24"/>
          <w:szCs w:val="24"/>
        </w:rPr>
        <w:pict>
          <v:line id="_x0000_s1184" style="position:absolute;left:0;text-align:left;flip:x y;z-index:251726848" from="354.6pt,.2pt" to="381.6pt,15.8pt"/>
        </w:pict>
      </w:r>
      <w:r>
        <w:rPr>
          <w:rFonts w:ascii="PMingLiU" w:hAnsi="PMingLiU"/>
          <w:sz w:val="24"/>
          <w:szCs w:val="24"/>
        </w:rPr>
        <w:pict>
          <v:line id="_x0000_s1183" style="position:absolute;left:0;text-align:left;flip:x;z-index:251725824" from="354.6pt,.2pt" to="381.6pt,.2pt"/>
        </w:pict>
      </w:r>
      <w:r>
        <w:rPr>
          <w:rFonts w:ascii="PMingLiU" w:hAnsi="PMingLiU"/>
          <w:sz w:val="24"/>
          <w:szCs w:val="24"/>
        </w:rPr>
        <w:pict>
          <v:line id="_x0000_s1185" style="position:absolute;left:0;text-align:left;flip:x;z-index:251727872" from="298.75pt,.2pt" to="325.75pt,.2pt">
            <v:stroke endarrow="block"/>
          </v:line>
        </w:pict>
      </w:r>
    </w:p>
    <w:p w:rsidR="0004217C" w:rsidRPr="0004217C" w:rsidRDefault="000109B0" w:rsidP="0004217C">
      <w:pPr>
        <w:tabs>
          <w:tab w:val="left" w:pos="720"/>
          <w:tab w:val="left" w:pos="1620"/>
          <w:tab w:val="left" w:pos="2160"/>
          <w:tab w:val="left" w:pos="2520"/>
        </w:tabs>
        <w:spacing w:line="400" w:lineRule="exact"/>
        <w:ind w:left="480" w:rightChars="-501" w:right="-1052" w:hanging="480"/>
        <w:rPr>
          <w:rFonts w:ascii="PMingLiU" w:hAnsi="PMingLiU"/>
          <w:sz w:val="24"/>
          <w:szCs w:val="24"/>
          <w:lang w:eastAsia="zh-TW"/>
        </w:rPr>
      </w:pPr>
      <w:r>
        <w:rPr>
          <w:rFonts w:ascii="PMingLiU" w:hAnsi="PMingLiU"/>
          <w:sz w:val="24"/>
          <w:szCs w:val="24"/>
        </w:rPr>
        <w:pict>
          <v:line id="_x0000_s1201" style="position:absolute;left:0;text-align:left;flip:x y;z-index:251744256" from="4in,11.4pt" to="306pt,16.4pt"/>
        </w:pict>
      </w:r>
      <w:r>
        <w:rPr>
          <w:rFonts w:ascii="PMingLiU" w:hAnsi="PMingLiU"/>
          <w:sz w:val="24"/>
          <w:szCs w:val="24"/>
        </w:rPr>
        <w:pict>
          <v:line id="_x0000_s1200" style="position:absolute;left:0;text-align:left;flip:x;z-index:251743232" from="4in,-.2pt" to="306pt,11.4pt"/>
        </w:pict>
      </w:r>
      <w:r w:rsidR="0004217C" w:rsidRPr="0004217C">
        <w:rPr>
          <w:rFonts w:ascii="PMingLiU" w:hAnsi="PMingLiU" w:hint="eastAsia"/>
          <w:sz w:val="24"/>
          <w:szCs w:val="24"/>
          <w:lang w:eastAsia="zh-TW"/>
        </w:rPr>
        <w:t xml:space="preserve"> </w:t>
      </w:r>
    </w:p>
    <w:p w:rsidR="0004217C" w:rsidRPr="0004217C" w:rsidRDefault="0004217C" w:rsidP="0004217C">
      <w:pPr>
        <w:pStyle w:val="ac"/>
      </w:pPr>
    </w:p>
    <w:p w:rsidR="000F054C" w:rsidRPr="004C7039" w:rsidRDefault="00FA4128" w:rsidP="00BD148F">
      <w:pPr>
        <w:pStyle w:val="a0"/>
      </w:pPr>
      <w:r w:rsidRPr="00BD148F">
        <w:rPr>
          <w:rFonts w:hint="eastAsia"/>
        </w:rPr>
        <w:t>相關案件</w:t>
      </w:r>
    </w:p>
    <w:p w:rsidR="004C7039" w:rsidRPr="004C7039" w:rsidRDefault="00FA4128" w:rsidP="00062247">
      <w:pPr>
        <w:pStyle w:val="a3"/>
        <w:numPr>
          <w:ilvl w:val="0"/>
          <w:numId w:val="40"/>
        </w:numPr>
        <w:rPr>
          <w:rFonts w:ascii="PMingLiU" w:eastAsia="PMingLiU" w:hAnsi="PMingLiU"/>
          <w:b w:val="0"/>
        </w:rPr>
      </w:pPr>
      <w:r w:rsidRPr="004C7039">
        <w:rPr>
          <w:rFonts w:ascii="PMingLiU" w:eastAsia="PMingLiU" w:hAnsi="PMingLiU" w:hint="eastAsia"/>
          <w:b w:val="0"/>
          <w:lang w:eastAsia="zh-TW"/>
        </w:rPr>
        <w:t>資訊自主權</w:t>
      </w:r>
    </w:p>
    <w:p w:rsidR="004C7039" w:rsidRPr="004C7039" w:rsidRDefault="00FA4128" w:rsidP="00062247">
      <w:pPr>
        <w:pStyle w:val="a1"/>
        <w:numPr>
          <w:ilvl w:val="0"/>
          <w:numId w:val="41"/>
        </w:numPr>
      </w:pPr>
      <w:r w:rsidRPr="004C7039">
        <w:rPr>
          <w:rFonts w:hint="eastAsia"/>
        </w:rPr>
        <w:t>釋字</w:t>
      </w:r>
      <w:r w:rsidRPr="004C7039">
        <w:t>559</w:t>
      </w:r>
      <w:r w:rsidRPr="004C7039">
        <w:rPr>
          <w:rFonts w:hint="eastAsia"/>
        </w:rPr>
        <w:t>號解釋（</w:t>
      </w:r>
      <w:r w:rsidRPr="004C7039">
        <w:t>2005.6.10</w:t>
      </w:r>
      <w:r w:rsidRPr="004C7039">
        <w:rPr>
          <w:rFonts w:hint="eastAsia"/>
        </w:rPr>
        <w:t>）：暫停法律適用的臨時處分</w:t>
      </w:r>
    </w:p>
    <w:p w:rsidR="004C7039" w:rsidRPr="004C7039" w:rsidRDefault="00FA4128" w:rsidP="004C7039">
      <w:pPr>
        <w:spacing w:line="400" w:lineRule="exact"/>
        <w:ind w:firstLineChars="150" w:firstLine="315"/>
        <w:rPr>
          <w:rFonts w:ascii="DFKai-SB" w:eastAsia="DFKai-SB" w:hAnsi="DFKai-SB"/>
          <w:szCs w:val="21"/>
          <w:lang w:eastAsia="zh-TW"/>
        </w:rPr>
      </w:pPr>
      <w:r w:rsidRPr="00FA4128">
        <w:rPr>
          <w:rFonts w:ascii="DFKai-SB" w:eastAsia="PMingLiU" w:hAnsi="DFKai-SB" w:hint="eastAsia"/>
          <w:szCs w:val="21"/>
          <w:lang w:eastAsia="zh-TW"/>
        </w:rPr>
        <w:t>“</w:t>
      </w:r>
      <w:r w:rsidRPr="004C7039">
        <w:rPr>
          <w:rFonts w:ascii="DFKai-SB" w:eastAsia="DFKai-SB" w:hAnsi="DFKai-SB" w:hint="eastAsia"/>
          <w:szCs w:val="21"/>
          <w:lang w:eastAsia="zh-TW"/>
        </w:rPr>
        <w:t>司法院</w:t>
      </w:r>
      <w:r w:rsidRPr="00FA4128">
        <w:rPr>
          <w:rFonts w:ascii="DFKai-SB" w:eastAsia="PMingLiU" w:hAnsi="DFKai-SB" w:hint="eastAsia"/>
          <w:szCs w:val="21"/>
          <w:lang w:eastAsia="zh-TW"/>
        </w:rPr>
        <w:t>”</w:t>
      </w:r>
      <w:r w:rsidRPr="004C7039">
        <w:rPr>
          <w:rFonts w:ascii="DFKai-SB" w:eastAsia="DFKai-SB" w:hAnsi="DFKai-SB" w:hint="eastAsia"/>
          <w:szCs w:val="21"/>
          <w:lang w:eastAsia="zh-TW"/>
        </w:rPr>
        <w:t>大法官依據憲法獨立行使</w:t>
      </w:r>
      <w:r w:rsidRPr="00FA4128">
        <w:rPr>
          <w:rFonts w:ascii="DFKai-SB" w:eastAsia="PMingLiU" w:hAnsi="DFKai-SB" w:hint="eastAsia"/>
          <w:szCs w:val="21"/>
          <w:lang w:eastAsia="zh-TW"/>
        </w:rPr>
        <w:t>“</w:t>
      </w:r>
      <w:r w:rsidRPr="004C7039">
        <w:rPr>
          <w:rFonts w:ascii="DFKai-SB" w:eastAsia="DFKai-SB" w:hAnsi="DFKai-SB" w:hint="eastAsia"/>
          <w:szCs w:val="21"/>
          <w:lang w:eastAsia="zh-TW"/>
        </w:rPr>
        <w:t>憲法</w:t>
      </w:r>
      <w:r w:rsidRPr="00FA4128">
        <w:rPr>
          <w:rFonts w:ascii="DFKai-SB" w:eastAsia="PMingLiU" w:hAnsi="DFKai-SB" w:hint="eastAsia"/>
          <w:szCs w:val="21"/>
          <w:lang w:eastAsia="zh-TW"/>
        </w:rPr>
        <w:t>”</w:t>
      </w:r>
      <w:r w:rsidRPr="004C7039">
        <w:rPr>
          <w:rFonts w:ascii="DFKai-SB" w:eastAsia="DFKai-SB" w:hAnsi="DFKai-SB" w:hint="eastAsia"/>
          <w:szCs w:val="21"/>
          <w:lang w:eastAsia="zh-TW"/>
        </w:rPr>
        <w:t>解釋及</w:t>
      </w:r>
      <w:r w:rsidRPr="00FA4128">
        <w:rPr>
          <w:rFonts w:ascii="DFKai-SB" w:eastAsia="PMingLiU" w:hAnsi="DFKai-SB" w:hint="eastAsia"/>
          <w:szCs w:val="21"/>
          <w:lang w:eastAsia="zh-TW"/>
        </w:rPr>
        <w:t>“</w:t>
      </w:r>
      <w:r w:rsidRPr="004C7039">
        <w:rPr>
          <w:rFonts w:ascii="DFKai-SB" w:eastAsia="DFKai-SB" w:hAnsi="DFKai-SB" w:hint="eastAsia"/>
          <w:szCs w:val="21"/>
          <w:lang w:eastAsia="zh-TW"/>
        </w:rPr>
        <w:t>憲法</w:t>
      </w:r>
      <w:r w:rsidRPr="00FA4128">
        <w:rPr>
          <w:rFonts w:ascii="DFKai-SB" w:eastAsia="PMingLiU" w:hAnsi="DFKai-SB" w:hint="eastAsia"/>
          <w:szCs w:val="21"/>
          <w:lang w:eastAsia="zh-TW"/>
        </w:rPr>
        <w:t>”</w:t>
      </w:r>
      <w:r w:rsidRPr="004C7039">
        <w:rPr>
          <w:rFonts w:ascii="DFKai-SB" w:eastAsia="DFKai-SB" w:hAnsi="DFKai-SB" w:hint="eastAsia"/>
          <w:szCs w:val="21"/>
          <w:lang w:eastAsia="zh-TW"/>
        </w:rPr>
        <w:t>審判權，為確保其解釋或裁判結果時效性之保全制度，乃司法權核心機能之一，不因</w:t>
      </w:r>
      <w:r w:rsidR="006F741A" w:rsidRPr="006F741A">
        <w:rPr>
          <w:rFonts w:ascii="DFKai-SB" w:eastAsia="PMingLiU" w:hAnsi="DFKai-SB" w:hint="eastAsia"/>
          <w:szCs w:val="21"/>
          <w:lang w:eastAsia="zh-TW"/>
        </w:rPr>
        <w:t>“</w:t>
      </w:r>
      <w:r w:rsidR="006F741A" w:rsidRPr="004C7039">
        <w:rPr>
          <w:rFonts w:ascii="DFKai-SB" w:eastAsia="DFKai-SB" w:hAnsi="DFKai-SB" w:hint="eastAsia"/>
          <w:szCs w:val="21"/>
          <w:lang w:eastAsia="zh-TW"/>
        </w:rPr>
        <w:t>憲法</w:t>
      </w:r>
      <w:r w:rsidR="006F741A" w:rsidRPr="006F741A">
        <w:rPr>
          <w:rFonts w:ascii="DFKai-SB" w:eastAsia="PMingLiU" w:hAnsi="DFKai-SB" w:hint="eastAsia"/>
          <w:szCs w:val="21"/>
          <w:lang w:eastAsia="zh-TW"/>
        </w:rPr>
        <w:t>”</w:t>
      </w:r>
      <w:r w:rsidRPr="004C7039">
        <w:rPr>
          <w:rFonts w:ascii="DFKai-SB" w:eastAsia="DFKai-SB" w:hAnsi="DFKai-SB" w:hint="eastAsia"/>
          <w:szCs w:val="21"/>
          <w:lang w:eastAsia="zh-TW"/>
        </w:rPr>
        <w:t>解釋、審判或民事、刑事、行政訴訟之審判而異。如因系爭</w:t>
      </w:r>
      <w:r w:rsidR="006F741A" w:rsidRPr="006F741A">
        <w:rPr>
          <w:rFonts w:ascii="DFKai-SB" w:eastAsia="PMingLiU" w:hAnsi="DFKai-SB" w:hint="eastAsia"/>
          <w:szCs w:val="21"/>
          <w:lang w:eastAsia="zh-TW"/>
        </w:rPr>
        <w:t>“</w:t>
      </w:r>
      <w:r w:rsidR="006F741A" w:rsidRPr="004C7039">
        <w:rPr>
          <w:rFonts w:ascii="DFKai-SB" w:eastAsia="DFKai-SB" w:hAnsi="DFKai-SB" w:hint="eastAsia"/>
          <w:szCs w:val="21"/>
          <w:lang w:eastAsia="zh-TW"/>
        </w:rPr>
        <w:t>憲法</w:t>
      </w:r>
      <w:r w:rsidR="006F741A" w:rsidRPr="006F741A">
        <w:rPr>
          <w:rFonts w:ascii="DFKai-SB" w:eastAsia="PMingLiU" w:hAnsi="DFKai-SB" w:hint="eastAsia"/>
          <w:szCs w:val="21"/>
          <w:lang w:eastAsia="zh-TW"/>
        </w:rPr>
        <w:t>”</w:t>
      </w:r>
      <w:r w:rsidRPr="004C7039">
        <w:rPr>
          <w:rFonts w:ascii="DFKai-SB" w:eastAsia="DFKai-SB" w:hAnsi="DFKai-SB" w:hint="eastAsia"/>
          <w:szCs w:val="21"/>
          <w:lang w:eastAsia="zh-TW"/>
        </w:rPr>
        <w:t>疑義或爭議狀態之持續、爭議法令之適用或原因案件裁判之執行，可能對人民基本權利、</w:t>
      </w:r>
      <w:r w:rsidR="006F741A" w:rsidRPr="006F741A">
        <w:rPr>
          <w:rFonts w:ascii="DFKai-SB" w:eastAsia="PMingLiU" w:hAnsi="DFKai-SB" w:hint="eastAsia"/>
          <w:szCs w:val="21"/>
          <w:lang w:eastAsia="zh-TW"/>
        </w:rPr>
        <w:t>“</w:t>
      </w:r>
      <w:r w:rsidR="006F741A" w:rsidRPr="004C7039">
        <w:rPr>
          <w:rFonts w:ascii="DFKai-SB" w:eastAsia="DFKai-SB" w:hAnsi="DFKai-SB" w:hint="eastAsia"/>
          <w:szCs w:val="21"/>
          <w:lang w:eastAsia="zh-TW"/>
        </w:rPr>
        <w:t>憲法</w:t>
      </w:r>
      <w:r w:rsidR="006F741A" w:rsidRPr="006F741A">
        <w:rPr>
          <w:rFonts w:ascii="DFKai-SB" w:eastAsia="PMingLiU" w:hAnsi="DFKai-SB" w:hint="eastAsia"/>
          <w:szCs w:val="21"/>
          <w:lang w:eastAsia="zh-TW"/>
        </w:rPr>
        <w:t>”</w:t>
      </w:r>
      <w:r w:rsidRPr="004C7039">
        <w:rPr>
          <w:rFonts w:ascii="DFKai-SB" w:eastAsia="DFKai-SB" w:hAnsi="DFKai-SB" w:hint="eastAsia"/>
          <w:szCs w:val="21"/>
          <w:lang w:eastAsia="zh-TW"/>
        </w:rPr>
        <w:t>基本原則或其他重大公益造成不可回復或難以回復之重大損害，而對損害之防止事實上具急迫必要性，且別無其他手段可資防免時，即得權衡作成暫時處分之利益與不作成暫時處分之不利益，並於利益顯然大於不利益時，依聲請人之聲請，於本案解釋前作成暫時處分以定暫時狀態。據此，聲請人就</w:t>
      </w:r>
      <w:r w:rsidR="006F741A">
        <w:rPr>
          <w:rFonts w:ascii="DFKai-SB" w:hAnsi="DFKai-SB" w:hint="eastAsia"/>
          <w:szCs w:val="21"/>
          <w:lang w:eastAsia="zh-TW"/>
        </w:rPr>
        <w:t>“</w:t>
      </w:r>
      <w:r w:rsidRPr="004C7039">
        <w:rPr>
          <w:rFonts w:ascii="DFKai-SB" w:eastAsia="DFKai-SB" w:hAnsi="DFKai-SB" w:hint="eastAsia"/>
          <w:szCs w:val="21"/>
          <w:lang w:eastAsia="zh-TW"/>
        </w:rPr>
        <w:t>戶籍法</w:t>
      </w:r>
      <w:r w:rsidR="006F741A">
        <w:rPr>
          <w:rFonts w:ascii="DFKai-SB" w:hAnsi="DFKai-SB" w:hint="eastAsia"/>
          <w:szCs w:val="21"/>
          <w:lang w:eastAsia="zh-TW"/>
        </w:rPr>
        <w:t>”</w:t>
      </w:r>
      <w:r w:rsidRPr="004C7039">
        <w:rPr>
          <w:rFonts w:ascii="DFKai-SB" w:eastAsia="DFKai-SB" w:hAnsi="DFKai-SB" w:hint="eastAsia"/>
          <w:szCs w:val="21"/>
          <w:lang w:eastAsia="zh-TW"/>
        </w:rPr>
        <w:t>第八條第二項及第三項規定所為暫時處分之聲請，應予准許。</w:t>
      </w:r>
      <w:r w:rsidR="006F741A">
        <w:rPr>
          <w:rFonts w:ascii="DFKai-SB" w:hAnsi="DFKai-SB" w:hint="eastAsia"/>
          <w:szCs w:val="21"/>
          <w:lang w:eastAsia="zh-TW"/>
        </w:rPr>
        <w:t>“</w:t>
      </w:r>
      <w:r w:rsidRPr="004C7039">
        <w:rPr>
          <w:rFonts w:ascii="DFKai-SB" w:eastAsia="DFKai-SB" w:hAnsi="DFKai-SB" w:hint="eastAsia"/>
          <w:szCs w:val="21"/>
          <w:lang w:eastAsia="zh-TW"/>
        </w:rPr>
        <w:t>戶籍法</w:t>
      </w:r>
      <w:r w:rsidR="006F741A">
        <w:rPr>
          <w:rFonts w:ascii="DFKai-SB" w:hAnsi="DFKai-SB" w:hint="eastAsia"/>
          <w:szCs w:val="21"/>
          <w:lang w:eastAsia="zh-TW"/>
        </w:rPr>
        <w:t>”</w:t>
      </w:r>
      <w:r w:rsidRPr="004C7039">
        <w:rPr>
          <w:rFonts w:ascii="DFKai-SB" w:eastAsia="DFKai-SB" w:hAnsi="DFKai-SB" w:hint="eastAsia"/>
          <w:szCs w:val="21"/>
          <w:lang w:eastAsia="zh-TW"/>
        </w:rPr>
        <w:t>第八</w:t>
      </w:r>
      <w:r w:rsidRPr="004C7039">
        <w:rPr>
          <w:rFonts w:ascii="DFKai-SB" w:eastAsia="DFKai-SB" w:hAnsi="DFKai-SB" w:hint="eastAsia"/>
          <w:szCs w:val="21"/>
          <w:lang w:eastAsia="zh-TW"/>
        </w:rPr>
        <w:lastRenderedPageBreak/>
        <w:t>條第二項、第三項及以按捺指紋始得請領或換發新版</w:t>
      </w:r>
      <w:r w:rsidR="006F741A">
        <w:rPr>
          <w:rFonts w:ascii="DFKai-SB" w:hAnsi="DFKai-SB" w:hint="eastAsia"/>
          <w:szCs w:val="21"/>
          <w:lang w:eastAsia="zh-TW"/>
        </w:rPr>
        <w:t>“</w:t>
      </w:r>
      <w:r w:rsidRPr="004C7039">
        <w:rPr>
          <w:rFonts w:ascii="DFKai-SB" w:eastAsia="DFKai-SB" w:hAnsi="DFKai-SB" w:hint="eastAsia"/>
          <w:szCs w:val="21"/>
          <w:lang w:eastAsia="zh-TW"/>
        </w:rPr>
        <w:t>國民身份證</w:t>
      </w:r>
      <w:r w:rsidR="006F741A">
        <w:rPr>
          <w:rFonts w:ascii="DFKai-SB" w:hAnsi="DFKai-SB" w:hint="eastAsia"/>
          <w:szCs w:val="21"/>
          <w:lang w:eastAsia="zh-TW"/>
        </w:rPr>
        <w:t>”</w:t>
      </w:r>
      <w:r w:rsidRPr="004C7039">
        <w:rPr>
          <w:rFonts w:ascii="DFKai-SB" w:eastAsia="DFKai-SB" w:hAnsi="DFKai-SB" w:hint="eastAsia"/>
          <w:szCs w:val="21"/>
          <w:lang w:eastAsia="zh-TW"/>
        </w:rPr>
        <w:t>之相關規定，於本案解釋公佈之前，暫時停止適用。本件暫時處分應於本案解釋公佈時或至遲於本件暫時處分公佈屆滿六個月時，失其效力。</w:t>
      </w:r>
    </w:p>
    <w:p w:rsidR="004C7039" w:rsidRPr="004C7039" w:rsidRDefault="006F741A" w:rsidP="004C7039">
      <w:pPr>
        <w:spacing w:line="400" w:lineRule="exact"/>
        <w:ind w:firstLineChars="150" w:firstLine="315"/>
        <w:rPr>
          <w:rFonts w:ascii="DFKai-SB" w:eastAsia="DFKai-SB" w:hAnsi="DFKai-SB"/>
          <w:szCs w:val="21"/>
          <w:lang w:eastAsia="zh-TW"/>
        </w:rPr>
      </w:pPr>
      <w:r>
        <w:rPr>
          <w:rFonts w:ascii="DFKai-SB" w:eastAsia="DFKai-SB" w:hAnsi="DFKai-SB" w:hint="eastAsia"/>
          <w:szCs w:val="21"/>
          <w:lang w:eastAsia="zh-TW"/>
        </w:rPr>
        <w:t>另就</w:t>
      </w:r>
      <w:r w:rsidRPr="00F201C6">
        <w:rPr>
          <w:rFonts w:ascii="DFKai-SB" w:eastAsia="DFKai-SB" w:hAnsi="DFKai-SB" w:hint="eastAsia"/>
          <w:szCs w:val="21"/>
          <w:lang w:eastAsia="zh-TW"/>
        </w:rPr>
        <w:t>2004</w:t>
      </w:r>
      <w:r w:rsidR="00FA4128" w:rsidRPr="004C7039">
        <w:rPr>
          <w:rFonts w:ascii="DFKai-SB" w:eastAsia="DFKai-SB" w:hAnsi="DFKai-SB" w:hint="eastAsia"/>
          <w:szCs w:val="21"/>
          <w:lang w:eastAsia="zh-TW"/>
        </w:rPr>
        <w:t>年七月一日起依法應請領或得申請</w:t>
      </w:r>
      <w:r>
        <w:rPr>
          <w:rFonts w:ascii="DFKai-SB" w:hAnsi="DFKai-SB" w:hint="eastAsia"/>
          <w:szCs w:val="21"/>
          <w:lang w:eastAsia="zh-TW"/>
        </w:rPr>
        <w:t>“</w:t>
      </w:r>
      <w:r w:rsidR="00FA4128" w:rsidRPr="004C7039">
        <w:rPr>
          <w:rFonts w:ascii="DFKai-SB" w:eastAsia="DFKai-SB" w:hAnsi="DFKai-SB" w:hint="eastAsia"/>
          <w:szCs w:val="21"/>
          <w:lang w:eastAsia="zh-TW"/>
        </w:rPr>
        <w:t>國民身份證</w:t>
      </w:r>
      <w:r>
        <w:rPr>
          <w:rFonts w:ascii="DFKai-SB" w:hAnsi="DFKai-SB" w:hint="eastAsia"/>
          <w:szCs w:val="21"/>
          <w:lang w:eastAsia="zh-TW"/>
        </w:rPr>
        <w:t>”</w:t>
      </w:r>
      <w:r w:rsidR="00FA4128" w:rsidRPr="004C7039">
        <w:rPr>
          <w:rFonts w:ascii="DFKai-SB" w:eastAsia="DFKai-SB" w:hAnsi="DFKai-SB" w:hint="eastAsia"/>
          <w:szCs w:val="21"/>
          <w:lang w:eastAsia="zh-TW"/>
        </w:rPr>
        <w:t>，或因正當理由申請補換發之人民，有關機關仍應制發未改版之</w:t>
      </w:r>
      <w:r>
        <w:rPr>
          <w:rFonts w:ascii="DFKai-SB" w:hAnsi="DFKai-SB" w:hint="eastAsia"/>
          <w:szCs w:val="21"/>
          <w:lang w:eastAsia="zh-TW"/>
        </w:rPr>
        <w:t>“</w:t>
      </w:r>
      <w:r w:rsidR="00FA4128" w:rsidRPr="004C7039">
        <w:rPr>
          <w:rFonts w:ascii="DFKai-SB" w:eastAsia="DFKai-SB" w:hAnsi="DFKai-SB" w:hint="eastAsia"/>
          <w:szCs w:val="21"/>
          <w:lang w:eastAsia="zh-TW"/>
        </w:rPr>
        <w:t>國民身份證</w:t>
      </w:r>
      <w:r>
        <w:rPr>
          <w:rFonts w:ascii="DFKai-SB" w:hAnsi="DFKai-SB" w:hint="eastAsia"/>
          <w:szCs w:val="21"/>
          <w:lang w:eastAsia="zh-TW"/>
        </w:rPr>
        <w:t>”</w:t>
      </w:r>
      <w:r w:rsidR="00FA4128" w:rsidRPr="004C7039">
        <w:rPr>
          <w:rFonts w:ascii="DFKai-SB" w:eastAsia="DFKai-SB" w:hAnsi="DFKai-SB" w:hint="eastAsia"/>
          <w:szCs w:val="21"/>
          <w:lang w:eastAsia="zh-TW"/>
        </w:rPr>
        <w:t>或盡速擬定其他權宜措施，俾該等人民於</w:t>
      </w:r>
      <w:r>
        <w:rPr>
          <w:rFonts w:ascii="DFKai-SB" w:hAnsi="DFKai-SB" w:hint="eastAsia"/>
          <w:szCs w:val="21"/>
          <w:lang w:eastAsia="zh-TW"/>
        </w:rPr>
        <w:t>“</w:t>
      </w:r>
      <w:r w:rsidR="00FA4128" w:rsidRPr="004C7039">
        <w:rPr>
          <w:rFonts w:ascii="DFKai-SB" w:eastAsia="DFKai-SB" w:hAnsi="DFKai-SB" w:hint="eastAsia"/>
          <w:szCs w:val="21"/>
          <w:lang w:eastAsia="zh-TW"/>
        </w:rPr>
        <w:t>戶籍法</w:t>
      </w:r>
      <w:r>
        <w:rPr>
          <w:rFonts w:ascii="DFKai-SB" w:hAnsi="DFKai-SB" w:hint="eastAsia"/>
          <w:szCs w:val="21"/>
          <w:lang w:eastAsia="zh-TW"/>
        </w:rPr>
        <w:t>”</w:t>
      </w:r>
      <w:r w:rsidR="00FA4128" w:rsidRPr="004C7039">
        <w:rPr>
          <w:rFonts w:ascii="DFKai-SB" w:eastAsia="DFKai-SB" w:hAnsi="DFKai-SB" w:hint="eastAsia"/>
          <w:szCs w:val="21"/>
          <w:lang w:eastAsia="zh-TW"/>
        </w:rPr>
        <w:t>第八條第二項及第三項停止效力期間仍得取得</w:t>
      </w:r>
      <w:r w:rsidR="00F201C6" w:rsidRPr="00F201C6">
        <w:rPr>
          <w:rFonts w:ascii="DFKai-SB" w:eastAsia="PMingLiU" w:hAnsi="DFKai-SB" w:hint="eastAsia"/>
          <w:szCs w:val="21"/>
          <w:lang w:eastAsia="zh-TW"/>
        </w:rPr>
        <w:t>“</w:t>
      </w:r>
      <w:r w:rsidR="00F201C6" w:rsidRPr="004C7039">
        <w:rPr>
          <w:rFonts w:ascii="DFKai-SB" w:eastAsia="DFKai-SB" w:hAnsi="DFKai-SB" w:hint="eastAsia"/>
          <w:szCs w:val="21"/>
          <w:lang w:eastAsia="zh-TW"/>
        </w:rPr>
        <w:t>國民身份證明</w:t>
      </w:r>
      <w:r w:rsidR="00F201C6" w:rsidRPr="00F201C6">
        <w:rPr>
          <w:rFonts w:ascii="DFKai-SB" w:eastAsia="PMingLiU" w:hAnsi="DFKai-SB" w:hint="eastAsia"/>
          <w:szCs w:val="21"/>
          <w:lang w:eastAsia="zh-TW"/>
        </w:rPr>
        <w:t>”</w:t>
      </w:r>
      <w:r w:rsidR="00FA4128" w:rsidRPr="004C7039">
        <w:rPr>
          <w:rFonts w:ascii="DFKai-SB" w:eastAsia="DFKai-SB" w:hAnsi="DFKai-SB" w:hint="eastAsia"/>
          <w:szCs w:val="21"/>
          <w:lang w:eastAsia="zh-TW"/>
        </w:rPr>
        <w:t>之檔，倂此指明。</w:t>
      </w:r>
    </w:p>
    <w:p w:rsidR="004C7039" w:rsidRPr="004C7039" w:rsidRDefault="00FA4128" w:rsidP="004C7039">
      <w:pPr>
        <w:spacing w:line="400" w:lineRule="exact"/>
        <w:ind w:firstLineChars="150" w:firstLine="315"/>
        <w:rPr>
          <w:rFonts w:ascii="DFKai-SB" w:eastAsia="DFKai-SB" w:hAnsi="DFKai-SB"/>
          <w:szCs w:val="21"/>
          <w:lang w:eastAsia="zh-TW"/>
        </w:rPr>
      </w:pPr>
      <w:r w:rsidRPr="004C7039">
        <w:rPr>
          <w:rFonts w:ascii="DFKai-SB" w:eastAsia="DFKai-SB" w:hAnsi="DFKai-SB" w:hint="eastAsia"/>
          <w:szCs w:val="21"/>
          <w:lang w:eastAsia="zh-TW"/>
        </w:rPr>
        <w:t>聲請人就</w:t>
      </w:r>
      <w:r w:rsidR="006F741A">
        <w:rPr>
          <w:rFonts w:ascii="DFKai-SB" w:hAnsi="DFKai-SB" w:hint="eastAsia"/>
          <w:szCs w:val="21"/>
        </w:rPr>
        <w:t>“</w:t>
      </w:r>
      <w:r w:rsidRPr="004C7039">
        <w:rPr>
          <w:rFonts w:ascii="DFKai-SB" w:eastAsia="DFKai-SB" w:hAnsi="DFKai-SB" w:hint="eastAsia"/>
          <w:szCs w:val="21"/>
          <w:lang w:eastAsia="zh-TW"/>
        </w:rPr>
        <w:t>戶籍法</w:t>
      </w:r>
      <w:r w:rsidR="006F741A">
        <w:rPr>
          <w:rFonts w:ascii="DFKai-SB" w:hAnsi="DFKai-SB" w:hint="eastAsia"/>
          <w:szCs w:val="21"/>
        </w:rPr>
        <w:t>”</w:t>
      </w:r>
      <w:r w:rsidRPr="004C7039">
        <w:rPr>
          <w:rFonts w:ascii="DFKai-SB" w:eastAsia="DFKai-SB" w:hAnsi="DFKai-SB" w:hint="eastAsia"/>
          <w:szCs w:val="21"/>
          <w:lang w:eastAsia="zh-TW"/>
        </w:rPr>
        <w:t>第八條所為暫時處分之聲請，於同條第一項之部分應予駁回。</w:t>
      </w:r>
    </w:p>
    <w:p w:rsidR="004C7039" w:rsidRPr="004C7039" w:rsidRDefault="004C7039" w:rsidP="004C7039">
      <w:pPr>
        <w:pStyle w:val="a1"/>
        <w:numPr>
          <w:ilvl w:val="0"/>
          <w:numId w:val="0"/>
        </w:numPr>
        <w:ind w:left="1050"/>
      </w:pPr>
    </w:p>
    <w:p w:rsidR="004C7039" w:rsidRPr="004C7039" w:rsidRDefault="00FA4128" w:rsidP="004C7039">
      <w:pPr>
        <w:pStyle w:val="a1"/>
      </w:pPr>
      <w:r w:rsidRPr="004C7039">
        <w:rPr>
          <w:rFonts w:hint="eastAsia"/>
        </w:rPr>
        <w:t>釋第</w:t>
      </w:r>
      <w:r w:rsidRPr="004C7039">
        <w:t>603</w:t>
      </w:r>
      <w:r w:rsidRPr="004C7039">
        <w:rPr>
          <w:rFonts w:hint="eastAsia"/>
        </w:rPr>
        <w:t>號解釋（</w:t>
      </w:r>
      <w:r w:rsidRPr="004C7039">
        <w:t>2005.9.28</w:t>
      </w:r>
      <w:r w:rsidRPr="004C7039">
        <w:rPr>
          <w:rFonts w:hint="eastAsia"/>
        </w:rPr>
        <w:t>）：憲法基準的建立</w:t>
      </w:r>
    </w:p>
    <w:p w:rsidR="004C7039" w:rsidRPr="004C7039" w:rsidRDefault="00FA4128" w:rsidP="004C7039">
      <w:pPr>
        <w:spacing w:line="400" w:lineRule="exact"/>
        <w:ind w:firstLineChars="200" w:firstLine="420"/>
        <w:rPr>
          <w:rFonts w:ascii="DFKai-SB" w:eastAsia="DFKai-SB" w:hAnsi="DFKai-SB"/>
          <w:szCs w:val="21"/>
          <w:lang w:eastAsia="zh-TW"/>
        </w:rPr>
      </w:pPr>
      <w:r w:rsidRPr="004C7039">
        <w:rPr>
          <w:rFonts w:ascii="DFKai-SB" w:eastAsia="DFKai-SB" w:hAnsi="DFKai-SB" w:hint="eastAsia"/>
          <w:szCs w:val="21"/>
          <w:lang w:eastAsia="zh-TW"/>
        </w:rPr>
        <w:t>維護人性尊嚴與尊重人格自由發展，乃自由民主憲政秩序之核心價值。隱私權雖非</w:t>
      </w:r>
      <w:r w:rsidR="006F741A">
        <w:rPr>
          <w:rFonts w:ascii="DFKai-SB" w:hAnsi="DFKai-SB" w:hint="eastAsia"/>
          <w:szCs w:val="21"/>
          <w:lang w:eastAsia="zh-TW"/>
        </w:rPr>
        <w:t>“</w:t>
      </w:r>
      <w:r w:rsidRPr="004C7039">
        <w:rPr>
          <w:rFonts w:ascii="DFKai-SB" w:eastAsia="DFKai-SB" w:hAnsi="DFKai-SB" w:hint="eastAsia"/>
          <w:szCs w:val="21"/>
          <w:lang w:eastAsia="zh-TW"/>
        </w:rPr>
        <w:t>憲法</w:t>
      </w:r>
      <w:r w:rsidR="006F741A">
        <w:rPr>
          <w:rFonts w:ascii="DFKai-SB" w:hAnsi="DFKai-SB" w:hint="eastAsia"/>
          <w:szCs w:val="21"/>
          <w:lang w:eastAsia="zh-TW"/>
        </w:rPr>
        <w:t>”</w:t>
      </w:r>
      <w:r w:rsidRPr="004C7039">
        <w:rPr>
          <w:rFonts w:ascii="DFKai-SB" w:eastAsia="DFKai-SB" w:hAnsi="DFKai-SB" w:hint="eastAsia"/>
          <w:szCs w:val="21"/>
          <w:lang w:eastAsia="zh-TW"/>
        </w:rPr>
        <w:t>明文列舉之權利，惟基於人性尊嚴與個人主體性之維護及人格發展之完整，並為保障個人生活私密領域免於他人侵擾及個人資料之自主控制，隱私權乃為不可或缺之基本權利，而受</w:t>
      </w:r>
      <w:r w:rsidR="006F741A">
        <w:rPr>
          <w:rFonts w:ascii="DFKai-SB" w:hAnsi="DFKai-SB" w:hint="eastAsia"/>
          <w:szCs w:val="21"/>
          <w:lang w:eastAsia="zh-TW"/>
        </w:rPr>
        <w:t>“</w:t>
      </w:r>
      <w:r w:rsidRPr="004C7039">
        <w:rPr>
          <w:rFonts w:ascii="DFKai-SB" w:eastAsia="DFKai-SB" w:hAnsi="DFKai-SB" w:hint="eastAsia"/>
          <w:szCs w:val="21"/>
          <w:lang w:eastAsia="zh-TW"/>
        </w:rPr>
        <w:t>憲法</w:t>
      </w:r>
      <w:r w:rsidR="006F741A">
        <w:rPr>
          <w:rFonts w:ascii="DFKai-SB" w:hAnsi="DFKai-SB" w:hint="eastAsia"/>
          <w:szCs w:val="21"/>
          <w:lang w:eastAsia="zh-TW"/>
        </w:rPr>
        <w:t>”</w:t>
      </w:r>
      <w:r w:rsidRPr="004C7039">
        <w:rPr>
          <w:rFonts w:ascii="DFKai-SB" w:eastAsia="DFKai-SB" w:hAnsi="DFKai-SB" w:hint="eastAsia"/>
          <w:szCs w:val="21"/>
          <w:lang w:eastAsia="zh-TW"/>
        </w:rPr>
        <w:t>第二十二條所保障（本院釋字第五八五號解釋參照）。其中就個人自主控制個人資料之資訊隱私權而言，乃保障人民決定是否揭露其個人資料、及在何種範圍內、於何時、以何種方式、向何人揭露之決定權，並保障人民對其個人資料之使用有知悉與控制權及資料記載錯誤之更正權。惟憲法對資訊隱私權之保障並非絕對，</w:t>
      </w:r>
      <w:r w:rsidR="00F201C6">
        <w:rPr>
          <w:rFonts w:ascii="DFKai-SB" w:hAnsi="DFKai-SB" w:hint="eastAsia"/>
          <w:szCs w:val="21"/>
          <w:lang w:eastAsia="zh-TW"/>
        </w:rPr>
        <w:t>“</w:t>
      </w:r>
      <w:r w:rsidRPr="004C7039">
        <w:rPr>
          <w:rFonts w:ascii="DFKai-SB" w:eastAsia="DFKai-SB" w:hAnsi="DFKai-SB" w:hint="eastAsia"/>
          <w:szCs w:val="21"/>
          <w:lang w:eastAsia="zh-TW"/>
        </w:rPr>
        <w:t>國家</w:t>
      </w:r>
      <w:r w:rsidR="00F201C6">
        <w:rPr>
          <w:rFonts w:ascii="DFKai-SB" w:hAnsi="DFKai-SB" w:hint="eastAsia"/>
          <w:szCs w:val="21"/>
          <w:lang w:eastAsia="zh-TW"/>
        </w:rPr>
        <w:t>”</w:t>
      </w:r>
      <w:r w:rsidRPr="004C7039">
        <w:rPr>
          <w:rFonts w:ascii="DFKai-SB" w:eastAsia="DFKai-SB" w:hAnsi="DFKai-SB" w:hint="eastAsia"/>
          <w:szCs w:val="21"/>
          <w:lang w:eastAsia="zh-TW"/>
        </w:rPr>
        <w:t>得於符合</w:t>
      </w:r>
      <w:r w:rsidR="00230BB9">
        <w:rPr>
          <w:rFonts w:ascii="DFKai-SB" w:hAnsi="DFKai-SB" w:hint="eastAsia"/>
          <w:szCs w:val="21"/>
          <w:lang w:eastAsia="zh-TW"/>
        </w:rPr>
        <w:t>“</w:t>
      </w:r>
      <w:r w:rsidRPr="004C7039">
        <w:rPr>
          <w:rFonts w:ascii="DFKai-SB" w:eastAsia="DFKai-SB" w:hAnsi="DFKai-SB" w:hint="eastAsia"/>
          <w:szCs w:val="21"/>
          <w:lang w:eastAsia="zh-TW"/>
        </w:rPr>
        <w:t>憲法</w:t>
      </w:r>
      <w:r w:rsidR="00230BB9">
        <w:rPr>
          <w:rFonts w:ascii="DFKai-SB" w:hAnsi="DFKai-SB" w:hint="eastAsia"/>
          <w:szCs w:val="21"/>
          <w:lang w:eastAsia="zh-TW"/>
        </w:rPr>
        <w:t>”</w:t>
      </w:r>
      <w:r w:rsidRPr="004C7039">
        <w:rPr>
          <w:rFonts w:ascii="DFKai-SB" w:eastAsia="DFKai-SB" w:hAnsi="DFKai-SB" w:hint="eastAsia"/>
          <w:szCs w:val="21"/>
          <w:lang w:eastAsia="zh-TW"/>
        </w:rPr>
        <w:t>第二十三條規定意旨之範圍內，以法律明確規定對之予以適當之限制。</w:t>
      </w:r>
    </w:p>
    <w:p w:rsidR="004C7039" w:rsidRPr="004C7039" w:rsidRDefault="00FA4128" w:rsidP="004C7039">
      <w:pPr>
        <w:spacing w:line="400" w:lineRule="exact"/>
        <w:ind w:firstLineChars="200" w:firstLine="420"/>
        <w:rPr>
          <w:rFonts w:ascii="DFKai-SB" w:eastAsia="DFKai-SB" w:hAnsi="DFKai-SB"/>
          <w:szCs w:val="21"/>
          <w:lang w:eastAsia="zh-TW"/>
        </w:rPr>
      </w:pPr>
      <w:r w:rsidRPr="004C7039">
        <w:rPr>
          <w:rFonts w:ascii="DFKai-SB" w:eastAsia="DFKai-SB" w:hAnsi="DFKai-SB" w:hint="eastAsia"/>
          <w:szCs w:val="21"/>
          <w:lang w:eastAsia="zh-TW"/>
        </w:rPr>
        <w:t>指紋乃重要之個人資訊，個人對其指紋資訊之自主控制，受資訊隱私權之保障。而</w:t>
      </w:r>
      <w:r w:rsidR="00230BB9">
        <w:rPr>
          <w:rFonts w:ascii="DFKai-SB" w:hAnsi="DFKai-SB" w:hint="eastAsia"/>
          <w:szCs w:val="21"/>
          <w:lang w:eastAsia="zh-TW"/>
        </w:rPr>
        <w:t>“</w:t>
      </w:r>
      <w:r w:rsidRPr="004C7039">
        <w:rPr>
          <w:rFonts w:ascii="DFKai-SB" w:eastAsia="DFKai-SB" w:hAnsi="DFKai-SB" w:hint="eastAsia"/>
          <w:szCs w:val="21"/>
          <w:lang w:eastAsia="zh-TW"/>
        </w:rPr>
        <w:t>國民身份證</w:t>
      </w:r>
      <w:r w:rsidR="00230BB9">
        <w:rPr>
          <w:rFonts w:ascii="DFKai-SB" w:hAnsi="DFKai-SB" w:hint="eastAsia"/>
          <w:szCs w:val="21"/>
          <w:lang w:eastAsia="zh-TW"/>
        </w:rPr>
        <w:t>”</w:t>
      </w:r>
      <w:r w:rsidRPr="004C7039">
        <w:rPr>
          <w:rFonts w:ascii="DFKai-SB" w:eastAsia="DFKai-SB" w:hAnsi="DFKai-SB" w:hint="eastAsia"/>
          <w:szCs w:val="21"/>
          <w:lang w:eastAsia="zh-TW"/>
        </w:rPr>
        <w:t>發給與否，則直接影響人民基本權利之行使。</w:t>
      </w:r>
      <w:r w:rsidR="00230BB9">
        <w:rPr>
          <w:rFonts w:ascii="DFKai-SB" w:hAnsi="DFKai-SB" w:hint="eastAsia"/>
          <w:szCs w:val="21"/>
          <w:lang w:eastAsia="zh-TW"/>
        </w:rPr>
        <w:t>“</w:t>
      </w:r>
      <w:r w:rsidRPr="004C7039">
        <w:rPr>
          <w:rFonts w:ascii="DFKai-SB" w:eastAsia="DFKai-SB" w:hAnsi="DFKai-SB" w:hint="eastAsia"/>
          <w:szCs w:val="21"/>
          <w:lang w:eastAsia="zh-TW"/>
        </w:rPr>
        <w:t>戶籍法</w:t>
      </w:r>
      <w:r w:rsidR="00230BB9">
        <w:rPr>
          <w:rFonts w:ascii="DFKai-SB" w:hAnsi="DFKai-SB" w:hint="eastAsia"/>
          <w:szCs w:val="21"/>
          <w:lang w:eastAsia="zh-TW"/>
        </w:rPr>
        <w:t>”</w:t>
      </w:r>
      <w:r w:rsidRPr="004C7039">
        <w:rPr>
          <w:rFonts w:ascii="DFKai-SB" w:eastAsia="DFKai-SB" w:hAnsi="DFKai-SB" w:hint="eastAsia"/>
          <w:szCs w:val="21"/>
          <w:lang w:eastAsia="zh-TW"/>
        </w:rPr>
        <w:t>第八條第二項規定：依前項請領</w:t>
      </w:r>
      <w:r w:rsidR="00F201C6" w:rsidRPr="00F201C6">
        <w:rPr>
          <w:rFonts w:ascii="DFKai-SB" w:eastAsia="PMingLiU" w:hAnsi="DFKai-SB" w:hint="eastAsia"/>
          <w:szCs w:val="21"/>
          <w:lang w:eastAsia="zh-TW"/>
        </w:rPr>
        <w:t>“</w:t>
      </w:r>
      <w:r w:rsidR="00F201C6" w:rsidRPr="004C7039">
        <w:rPr>
          <w:rFonts w:ascii="DFKai-SB" w:eastAsia="DFKai-SB" w:hAnsi="DFKai-SB" w:hint="eastAsia"/>
          <w:szCs w:val="21"/>
          <w:lang w:eastAsia="zh-TW"/>
        </w:rPr>
        <w:t>國民身份證明</w:t>
      </w:r>
      <w:r w:rsidR="00F201C6" w:rsidRPr="00F201C6">
        <w:rPr>
          <w:rFonts w:ascii="DFKai-SB" w:eastAsia="PMingLiU" w:hAnsi="DFKai-SB" w:hint="eastAsia"/>
          <w:szCs w:val="21"/>
          <w:lang w:eastAsia="zh-TW"/>
        </w:rPr>
        <w:t>”</w:t>
      </w:r>
      <w:r w:rsidRPr="004C7039">
        <w:rPr>
          <w:rFonts w:ascii="DFKai-SB" w:eastAsia="DFKai-SB" w:hAnsi="DFKai-SB" w:hint="eastAsia"/>
          <w:szCs w:val="21"/>
          <w:lang w:eastAsia="zh-TW"/>
        </w:rPr>
        <w:t>，應捺指紋並錄存。但未滿十四歲請領者，不予按指紋，俟年滿十四歲時，應補捺指紋並錄存。第三項規定：請領</w:t>
      </w:r>
      <w:r w:rsidR="00F201C6" w:rsidRPr="00F201C6">
        <w:rPr>
          <w:rFonts w:ascii="DFKai-SB" w:eastAsia="PMingLiU" w:hAnsi="DFKai-SB" w:hint="eastAsia"/>
          <w:szCs w:val="21"/>
          <w:lang w:eastAsia="zh-TW"/>
        </w:rPr>
        <w:t>“</w:t>
      </w:r>
      <w:r w:rsidR="00F201C6" w:rsidRPr="004C7039">
        <w:rPr>
          <w:rFonts w:ascii="DFKai-SB" w:eastAsia="DFKai-SB" w:hAnsi="DFKai-SB" w:hint="eastAsia"/>
          <w:szCs w:val="21"/>
          <w:lang w:eastAsia="zh-TW"/>
        </w:rPr>
        <w:t>國民身份證明</w:t>
      </w:r>
      <w:r w:rsidR="00F201C6" w:rsidRPr="00F201C6">
        <w:rPr>
          <w:rFonts w:ascii="DFKai-SB" w:eastAsia="PMingLiU" w:hAnsi="DFKai-SB" w:hint="eastAsia"/>
          <w:szCs w:val="21"/>
          <w:lang w:eastAsia="zh-TW"/>
        </w:rPr>
        <w:t>”</w:t>
      </w:r>
      <w:r w:rsidRPr="004C7039">
        <w:rPr>
          <w:rFonts w:ascii="DFKai-SB" w:eastAsia="DFKai-SB" w:hAnsi="DFKai-SB" w:hint="eastAsia"/>
          <w:szCs w:val="21"/>
          <w:lang w:eastAsia="zh-TW"/>
        </w:rPr>
        <w:t>，不依前項規定捺指紋者，不予發給。對於未依規定捺指紋者，拒絕發給</w:t>
      </w:r>
      <w:r w:rsidR="00F201C6" w:rsidRPr="00F201C6">
        <w:rPr>
          <w:rFonts w:ascii="DFKai-SB" w:eastAsia="PMingLiU" w:hAnsi="DFKai-SB" w:hint="eastAsia"/>
          <w:szCs w:val="21"/>
          <w:lang w:eastAsia="zh-TW"/>
        </w:rPr>
        <w:t>“</w:t>
      </w:r>
      <w:r w:rsidR="00F201C6" w:rsidRPr="004C7039">
        <w:rPr>
          <w:rFonts w:ascii="DFKai-SB" w:eastAsia="DFKai-SB" w:hAnsi="DFKai-SB" w:hint="eastAsia"/>
          <w:szCs w:val="21"/>
          <w:lang w:eastAsia="zh-TW"/>
        </w:rPr>
        <w:t>國民身份證明</w:t>
      </w:r>
      <w:r w:rsidR="00F201C6" w:rsidRPr="00F201C6">
        <w:rPr>
          <w:rFonts w:ascii="DFKai-SB" w:eastAsia="PMingLiU" w:hAnsi="DFKai-SB" w:hint="eastAsia"/>
          <w:szCs w:val="21"/>
          <w:lang w:eastAsia="zh-TW"/>
        </w:rPr>
        <w:t>”</w:t>
      </w:r>
      <w:r w:rsidRPr="004C7039">
        <w:rPr>
          <w:rFonts w:ascii="DFKai-SB" w:eastAsia="DFKai-SB" w:hAnsi="DFKai-SB" w:hint="eastAsia"/>
          <w:szCs w:val="21"/>
          <w:lang w:eastAsia="zh-TW"/>
        </w:rPr>
        <w:t>，形同強制按捺並錄存指紋，以作為核發</w:t>
      </w:r>
      <w:r w:rsidR="00117742" w:rsidRPr="00F201C6">
        <w:rPr>
          <w:rFonts w:ascii="DFKai-SB" w:eastAsia="PMingLiU" w:hAnsi="DFKai-SB" w:hint="eastAsia"/>
          <w:szCs w:val="21"/>
          <w:lang w:eastAsia="zh-TW"/>
        </w:rPr>
        <w:t>“</w:t>
      </w:r>
      <w:r w:rsidR="00117742" w:rsidRPr="004C7039">
        <w:rPr>
          <w:rFonts w:ascii="DFKai-SB" w:eastAsia="DFKai-SB" w:hAnsi="DFKai-SB" w:hint="eastAsia"/>
          <w:szCs w:val="21"/>
          <w:lang w:eastAsia="zh-TW"/>
        </w:rPr>
        <w:t>國民身份證明</w:t>
      </w:r>
      <w:r w:rsidR="00117742" w:rsidRPr="00F201C6">
        <w:rPr>
          <w:rFonts w:ascii="DFKai-SB" w:eastAsia="PMingLiU" w:hAnsi="DFKai-SB" w:hint="eastAsia"/>
          <w:szCs w:val="21"/>
          <w:lang w:eastAsia="zh-TW"/>
        </w:rPr>
        <w:t>”</w:t>
      </w:r>
      <w:r w:rsidRPr="004C7039">
        <w:rPr>
          <w:rFonts w:ascii="DFKai-SB" w:eastAsia="DFKai-SB" w:hAnsi="DFKai-SB" w:hint="eastAsia"/>
          <w:szCs w:val="21"/>
          <w:lang w:eastAsia="zh-TW"/>
        </w:rPr>
        <w:t>之要件，其目的為何，戶籍法未設明文規定，於憲法保障人民資訊隱私權之意旨已有未合。從用以達到</w:t>
      </w:r>
      <w:r w:rsidR="00117742" w:rsidRPr="00F201C6">
        <w:rPr>
          <w:rFonts w:ascii="DFKai-SB" w:eastAsia="PMingLiU" w:hAnsi="DFKai-SB" w:hint="eastAsia"/>
          <w:szCs w:val="21"/>
          <w:lang w:eastAsia="zh-TW"/>
        </w:rPr>
        <w:t>“</w:t>
      </w:r>
      <w:r w:rsidR="00117742" w:rsidRPr="004C7039">
        <w:rPr>
          <w:rFonts w:ascii="DFKai-SB" w:eastAsia="DFKai-SB" w:hAnsi="DFKai-SB" w:hint="eastAsia"/>
          <w:szCs w:val="21"/>
          <w:lang w:eastAsia="zh-TW"/>
        </w:rPr>
        <w:t>國民身份證明</w:t>
      </w:r>
      <w:r w:rsidR="00117742" w:rsidRPr="00F201C6">
        <w:rPr>
          <w:rFonts w:ascii="DFKai-SB" w:eastAsia="PMingLiU" w:hAnsi="DFKai-SB" w:hint="eastAsia"/>
          <w:szCs w:val="21"/>
          <w:lang w:eastAsia="zh-TW"/>
        </w:rPr>
        <w:t>”</w:t>
      </w:r>
      <w:r w:rsidRPr="004C7039">
        <w:rPr>
          <w:rFonts w:ascii="DFKai-SB" w:eastAsia="DFKai-SB" w:hAnsi="DFKai-SB" w:hint="eastAsia"/>
          <w:szCs w:val="21"/>
          <w:lang w:eastAsia="zh-TW"/>
        </w:rPr>
        <w:t>之防偽、防止冒領、冒用、辨識路倒病人、迷途失智者、無名屍體等目的而言，亦屬損益失衡、手段過當，不符比例原則之要求。戶籍法第八條第二項、第三項強制人民按捺指紋並於錄存否則不予發給</w:t>
      </w:r>
      <w:r w:rsidR="00117742" w:rsidRPr="00F201C6">
        <w:rPr>
          <w:rFonts w:ascii="DFKai-SB" w:eastAsia="PMingLiU" w:hAnsi="DFKai-SB" w:hint="eastAsia"/>
          <w:szCs w:val="21"/>
          <w:lang w:eastAsia="zh-TW"/>
        </w:rPr>
        <w:t>“</w:t>
      </w:r>
      <w:r w:rsidR="00117742" w:rsidRPr="004C7039">
        <w:rPr>
          <w:rFonts w:ascii="DFKai-SB" w:eastAsia="DFKai-SB" w:hAnsi="DFKai-SB" w:hint="eastAsia"/>
          <w:szCs w:val="21"/>
          <w:lang w:eastAsia="zh-TW"/>
        </w:rPr>
        <w:t>國民身份證明</w:t>
      </w:r>
      <w:r w:rsidR="00117742" w:rsidRPr="00F201C6">
        <w:rPr>
          <w:rFonts w:ascii="DFKai-SB" w:eastAsia="PMingLiU" w:hAnsi="DFKai-SB" w:hint="eastAsia"/>
          <w:szCs w:val="21"/>
          <w:lang w:eastAsia="zh-TW"/>
        </w:rPr>
        <w:t>”</w:t>
      </w:r>
      <w:r w:rsidRPr="004C7039">
        <w:rPr>
          <w:rFonts w:ascii="DFKai-SB" w:eastAsia="DFKai-SB" w:hAnsi="DFKai-SB" w:hint="eastAsia"/>
          <w:szCs w:val="21"/>
          <w:lang w:eastAsia="zh-TW"/>
        </w:rPr>
        <w:t>之規定，與憲法第二十二條、第二十三條規定之意旨不符，應自本解釋公佈之日起不再適用。至依據戶籍法其他相關規定換發</w:t>
      </w:r>
      <w:r w:rsidR="00117742" w:rsidRPr="00F201C6">
        <w:rPr>
          <w:rFonts w:ascii="DFKai-SB" w:eastAsia="PMingLiU" w:hAnsi="DFKai-SB" w:hint="eastAsia"/>
          <w:szCs w:val="21"/>
          <w:lang w:eastAsia="zh-TW"/>
        </w:rPr>
        <w:t>“</w:t>
      </w:r>
      <w:r w:rsidR="00117742" w:rsidRPr="004C7039">
        <w:rPr>
          <w:rFonts w:ascii="DFKai-SB" w:eastAsia="DFKai-SB" w:hAnsi="DFKai-SB" w:hint="eastAsia"/>
          <w:szCs w:val="21"/>
          <w:lang w:eastAsia="zh-TW"/>
        </w:rPr>
        <w:t>國民身份證明</w:t>
      </w:r>
      <w:r w:rsidR="00117742" w:rsidRPr="00F201C6">
        <w:rPr>
          <w:rFonts w:ascii="DFKai-SB" w:eastAsia="PMingLiU" w:hAnsi="DFKai-SB" w:hint="eastAsia"/>
          <w:szCs w:val="21"/>
          <w:lang w:eastAsia="zh-TW"/>
        </w:rPr>
        <w:t>”</w:t>
      </w:r>
      <w:r w:rsidRPr="004C7039">
        <w:rPr>
          <w:rFonts w:ascii="DFKai-SB" w:eastAsia="DFKai-SB" w:hAnsi="DFKai-SB" w:hint="eastAsia"/>
          <w:szCs w:val="21"/>
          <w:lang w:eastAsia="zh-TW"/>
        </w:rPr>
        <w:t>之作業，仍得繼續進行，自不待言。</w:t>
      </w:r>
    </w:p>
    <w:p w:rsidR="004C7039" w:rsidRDefault="00117742" w:rsidP="004C7039">
      <w:pPr>
        <w:pStyle w:val="a1"/>
        <w:numPr>
          <w:ilvl w:val="0"/>
          <w:numId w:val="0"/>
        </w:numPr>
        <w:ind w:leftChars="100" w:left="210" w:firstLineChars="200" w:firstLine="420"/>
        <w:rPr>
          <w:rFonts w:ascii="DFKai-SB" w:eastAsiaTheme="minorEastAsia" w:hAnsi="DFKai-SB"/>
          <w:sz w:val="21"/>
          <w:szCs w:val="21"/>
          <w:lang w:eastAsia="zh-CN"/>
        </w:rPr>
      </w:pPr>
      <w:r>
        <w:rPr>
          <w:rFonts w:ascii="DFKai-SB" w:eastAsiaTheme="minorEastAsia" w:hAnsi="DFKai-SB" w:hint="eastAsia"/>
          <w:sz w:val="21"/>
          <w:szCs w:val="21"/>
          <w:lang w:eastAsia="zh-CN"/>
        </w:rPr>
        <w:t>“</w:t>
      </w:r>
      <w:r w:rsidR="00FA4128" w:rsidRPr="004C7039">
        <w:rPr>
          <w:rFonts w:ascii="DFKai-SB" w:eastAsia="DFKai-SB" w:hAnsi="DFKai-SB" w:hint="eastAsia"/>
          <w:sz w:val="21"/>
          <w:szCs w:val="21"/>
        </w:rPr>
        <w:t>國家</w:t>
      </w:r>
      <w:r>
        <w:rPr>
          <w:rFonts w:ascii="DFKai-SB" w:eastAsiaTheme="minorEastAsia" w:hAnsi="DFKai-SB" w:hint="eastAsia"/>
          <w:sz w:val="21"/>
          <w:szCs w:val="21"/>
          <w:lang w:eastAsia="zh-CN"/>
        </w:rPr>
        <w:t>”</w:t>
      </w:r>
      <w:r w:rsidR="00FA4128" w:rsidRPr="004C7039">
        <w:rPr>
          <w:rFonts w:ascii="DFKai-SB" w:eastAsia="DFKai-SB" w:hAnsi="DFKai-SB" w:hint="eastAsia"/>
          <w:sz w:val="21"/>
          <w:szCs w:val="21"/>
        </w:rPr>
        <w:t>基</w:t>
      </w:r>
      <w:proofErr w:type="gramStart"/>
      <w:r w:rsidR="00FA4128" w:rsidRPr="004C7039">
        <w:rPr>
          <w:rFonts w:ascii="DFKai-SB" w:eastAsia="DFKai-SB" w:hAnsi="DFKai-SB" w:hint="eastAsia"/>
          <w:sz w:val="21"/>
          <w:szCs w:val="21"/>
        </w:rPr>
        <w:t>於特定重大</w:t>
      </w:r>
      <w:proofErr w:type="gramEnd"/>
      <w:r w:rsidR="00FA4128" w:rsidRPr="004C7039">
        <w:rPr>
          <w:rFonts w:ascii="DFKai-SB" w:eastAsia="DFKai-SB" w:hAnsi="DFKai-SB" w:hint="eastAsia"/>
          <w:sz w:val="21"/>
          <w:szCs w:val="21"/>
        </w:rPr>
        <w:t>公益之目的而有大規模蒐集、錄</w:t>
      </w:r>
      <w:proofErr w:type="gramStart"/>
      <w:r w:rsidR="00FA4128" w:rsidRPr="004C7039">
        <w:rPr>
          <w:rFonts w:ascii="DFKai-SB" w:eastAsia="DFKai-SB" w:hAnsi="DFKai-SB" w:hint="eastAsia"/>
          <w:sz w:val="21"/>
          <w:szCs w:val="21"/>
        </w:rPr>
        <w:t>存人民指</w:t>
      </w:r>
      <w:proofErr w:type="gramEnd"/>
      <w:r w:rsidR="00FA4128" w:rsidRPr="004C7039">
        <w:rPr>
          <w:rFonts w:ascii="DFKai-SB" w:eastAsia="DFKai-SB" w:hAnsi="DFKai-SB" w:hint="eastAsia"/>
          <w:sz w:val="21"/>
          <w:szCs w:val="21"/>
        </w:rPr>
        <w:t>紋、並有建立資料</w:t>
      </w:r>
      <w:proofErr w:type="gramStart"/>
      <w:r w:rsidR="00FA4128" w:rsidRPr="004C7039">
        <w:rPr>
          <w:rFonts w:ascii="DFKai-SB" w:eastAsia="DFKai-SB" w:hAnsi="DFKai-SB" w:hint="eastAsia"/>
          <w:sz w:val="21"/>
          <w:szCs w:val="21"/>
        </w:rPr>
        <w:t>庫儲</w:t>
      </w:r>
      <w:proofErr w:type="gramEnd"/>
      <w:r w:rsidR="00FA4128" w:rsidRPr="004C7039">
        <w:rPr>
          <w:rFonts w:ascii="DFKai-SB" w:eastAsia="DFKai-SB" w:hAnsi="DFKai-SB" w:hint="eastAsia"/>
          <w:sz w:val="21"/>
          <w:szCs w:val="21"/>
        </w:rPr>
        <w:t>存之必要者，則</w:t>
      </w:r>
      <w:proofErr w:type="gramStart"/>
      <w:r w:rsidR="00FA4128" w:rsidRPr="004C7039">
        <w:rPr>
          <w:rFonts w:ascii="DFKai-SB" w:eastAsia="DFKai-SB" w:hAnsi="DFKai-SB" w:hint="eastAsia"/>
          <w:sz w:val="21"/>
          <w:szCs w:val="21"/>
        </w:rPr>
        <w:t>應</w:t>
      </w:r>
      <w:proofErr w:type="gramEnd"/>
      <w:r w:rsidR="00FA4128" w:rsidRPr="004C7039">
        <w:rPr>
          <w:rFonts w:ascii="DFKai-SB" w:eastAsia="DFKai-SB" w:hAnsi="DFKai-SB" w:hint="eastAsia"/>
          <w:sz w:val="21"/>
          <w:szCs w:val="21"/>
        </w:rPr>
        <w:t>以法律明定其收集之目的，其蒐集</w:t>
      </w:r>
      <w:proofErr w:type="gramStart"/>
      <w:r w:rsidR="00FA4128" w:rsidRPr="004C7039">
        <w:rPr>
          <w:rFonts w:ascii="DFKai-SB" w:eastAsia="DFKai-SB" w:hAnsi="DFKai-SB" w:hint="eastAsia"/>
          <w:sz w:val="21"/>
          <w:szCs w:val="21"/>
        </w:rPr>
        <w:t>應</w:t>
      </w:r>
      <w:proofErr w:type="gramEnd"/>
      <w:r w:rsidR="00FA4128" w:rsidRPr="004C7039">
        <w:rPr>
          <w:rFonts w:ascii="DFKai-SB" w:eastAsia="DFKai-SB" w:hAnsi="DFKai-SB" w:hint="eastAsia"/>
          <w:sz w:val="21"/>
          <w:szCs w:val="21"/>
        </w:rPr>
        <w:t>與重大公益目的之達成，具有密切之必要性與關聯性，並</w:t>
      </w:r>
      <w:proofErr w:type="gramStart"/>
      <w:r w:rsidR="00FA4128" w:rsidRPr="004C7039">
        <w:rPr>
          <w:rFonts w:ascii="DFKai-SB" w:eastAsia="DFKai-SB" w:hAnsi="DFKai-SB" w:hint="eastAsia"/>
          <w:sz w:val="21"/>
          <w:szCs w:val="21"/>
        </w:rPr>
        <w:t>應</w:t>
      </w:r>
      <w:proofErr w:type="gramEnd"/>
      <w:r w:rsidR="00FA4128" w:rsidRPr="004C7039">
        <w:rPr>
          <w:rFonts w:ascii="DFKai-SB" w:eastAsia="DFKai-SB" w:hAnsi="DFKai-SB" w:hint="eastAsia"/>
          <w:sz w:val="21"/>
          <w:szCs w:val="21"/>
        </w:rPr>
        <w:t>明文禁止法定目的外之使用。主管機構尤應配合當代科技之發展，運用足以確保資訊正確及安全之方式為之，並對所蒐集之指紋檔案採取組織上與程式上必要之防護措施，以符憲法保障人民資訊隱私權之本旨。</w:t>
      </w:r>
    </w:p>
    <w:p w:rsidR="00117742" w:rsidRPr="00117742" w:rsidRDefault="00117742" w:rsidP="004C7039">
      <w:pPr>
        <w:pStyle w:val="a1"/>
        <w:numPr>
          <w:ilvl w:val="0"/>
          <w:numId w:val="0"/>
        </w:numPr>
        <w:ind w:leftChars="100" w:left="210" w:firstLineChars="200" w:firstLine="420"/>
        <w:rPr>
          <w:rFonts w:ascii="DFKai-SB" w:eastAsiaTheme="minorEastAsia" w:hAnsi="DFKai-SB"/>
          <w:sz w:val="21"/>
          <w:szCs w:val="21"/>
          <w:lang w:eastAsia="zh-CN"/>
        </w:rPr>
      </w:pPr>
    </w:p>
    <w:p w:rsidR="004C7039" w:rsidRPr="00320CB9" w:rsidRDefault="00FA4128" w:rsidP="00320CB9">
      <w:pPr>
        <w:pStyle w:val="a3"/>
        <w:numPr>
          <w:ilvl w:val="0"/>
          <w:numId w:val="40"/>
        </w:numPr>
        <w:rPr>
          <w:rFonts w:ascii="PMingLiU" w:eastAsia="PMingLiU" w:hAnsi="PMingLiU"/>
          <w:b w:val="0"/>
        </w:rPr>
      </w:pPr>
      <w:r w:rsidRPr="00320CB9">
        <w:rPr>
          <w:rFonts w:ascii="PMingLiU" w:eastAsia="PMingLiU" w:hAnsi="PMingLiU" w:hint="eastAsia"/>
          <w:b w:val="0"/>
          <w:lang w:eastAsia="zh-TW"/>
        </w:rPr>
        <w:t>子女知悉自己血統的權利</w:t>
      </w:r>
    </w:p>
    <w:p w:rsidR="004C7039" w:rsidRPr="00B454FD" w:rsidRDefault="00FA4128" w:rsidP="00062247">
      <w:pPr>
        <w:pStyle w:val="a1"/>
        <w:numPr>
          <w:ilvl w:val="0"/>
          <w:numId w:val="42"/>
        </w:numPr>
      </w:pPr>
      <w:r w:rsidRPr="00B454FD">
        <w:rPr>
          <w:rFonts w:hint="eastAsia"/>
        </w:rPr>
        <w:t>釋字</w:t>
      </w:r>
      <w:r w:rsidRPr="00B454FD">
        <w:t>587</w:t>
      </w:r>
      <w:r w:rsidRPr="00B454FD">
        <w:rPr>
          <w:rFonts w:hint="eastAsia"/>
        </w:rPr>
        <w:t>號解釋（民法及判例禁子女提否認生父之訴違憲？）</w:t>
      </w:r>
    </w:p>
    <w:p w:rsidR="00B454FD" w:rsidRPr="00B454FD" w:rsidRDefault="00FA4128" w:rsidP="00B454FD">
      <w:pPr>
        <w:pStyle w:val="a1"/>
        <w:numPr>
          <w:ilvl w:val="0"/>
          <w:numId w:val="0"/>
        </w:numPr>
        <w:ind w:leftChars="100" w:left="210" w:firstLineChars="200" w:firstLine="420"/>
        <w:rPr>
          <w:rFonts w:ascii="DFKai-SB" w:eastAsia="DFKai-SB" w:hAnsi="DFKai-SB"/>
          <w:sz w:val="21"/>
          <w:szCs w:val="21"/>
        </w:rPr>
      </w:pPr>
      <w:r w:rsidRPr="00B454FD">
        <w:rPr>
          <w:rFonts w:ascii="DFKai-SB" w:eastAsia="DFKai-SB" w:hAnsi="DFKai-SB" w:hint="eastAsia"/>
          <w:sz w:val="21"/>
          <w:szCs w:val="21"/>
        </w:rPr>
        <w:t>子女獲知其血統來源，確定其真實父子身分關係，攸關子女之人格權，應受憲法保障。民法第一千零六十三條規定：「妻之受胎，係在婚姻關係存續中者，推定其所生子女為婚生子女。前項推定，如夫妻之一方能證明妻非自夫受胎者，得提起否認之訴。但應於知悉子女出生之日起，一年內為之。」係為兼顧身分安定及子女利益而設，惟其得提起否認之訴者僅限於夫妻之一方，子女本身則無獨立提起否認之訴之資格，且未顧及子女得獨立提起該否認之訴時應有之合理期間及起算日，是上開規定使子女之訴訟權受到不當限制，而不足以維護其人格權益，在此範圍內與憲法保障人格權及訴訟權之意旨不符。最高法院二十三年上字第三四七三號及同院七十五年臺上字第二０七一號判例與此意旨不符之部分，應不再援用。有關機關並應適時就得提起否認生父之訴之主體、起訴除斥期間之長短及其起算日等相關規定檢討改進，以符前開憲法意旨。</w:t>
      </w:r>
      <w:r w:rsidR="00B454FD" w:rsidRPr="00B454FD">
        <w:rPr>
          <w:rFonts w:ascii="DFKai-SB" w:eastAsia="DFKai-SB" w:hAnsi="DFKai-SB" w:hint="eastAsia"/>
          <w:sz w:val="21"/>
          <w:szCs w:val="21"/>
        </w:rPr>
        <w:br/>
      </w:r>
      <w:r w:rsidRPr="00B454FD">
        <w:rPr>
          <w:rFonts w:ascii="DFKai-SB" w:eastAsia="DFKai-SB" w:hAnsi="DFKai-SB" w:hint="eastAsia"/>
          <w:sz w:val="21"/>
          <w:szCs w:val="21"/>
        </w:rPr>
        <w:t xml:space="preserve">　　確定終局裁判所適用之法規或判例，經本院依人民聲請解釋認為與憲法意旨不符時，其受不利確定終局裁判者，得以該解釋為基礎，依法定程式請求救濟，業經本院釋字第一七七號、第一八五號解釋闡釋在案。本件聲請人如不能以再審之訴救濟者，應許其於本解釋公佈之日起一年內，以法律推定之生父為被告，提起否認生父之訴。其訴訟程式，準用民事訴訟法關於親子關係事件程式中否認子女之訴部分之相關規定，至由法定代理人代為起訴者，應為子女之利益為之。</w:t>
      </w:r>
      <w:r w:rsidR="00B454FD" w:rsidRPr="00B454FD">
        <w:rPr>
          <w:rFonts w:ascii="DFKai-SB" w:eastAsia="DFKai-SB" w:hAnsi="DFKai-SB" w:hint="eastAsia"/>
          <w:sz w:val="21"/>
          <w:szCs w:val="21"/>
        </w:rPr>
        <w:br/>
      </w:r>
      <w:r w:rsidRPr="00B454FD">
        <w:rPr>
          <w:rFonts w:ascii="DFKai-SB" w:eastAsia="DFKai-SB" w:hAnsi="DFKai-SB" w:hint="eastAsia"/>
          <w:sz w:val="21"/>
          <w:szCs w:val="21"/>
        </w:rPr>
        <w:t xml:space="preserve">　　法律不許親生父對受推定為他人之婚生子女提起否認之訴，係為避免因訴訟而破壞他人婚姻之安定、家庭之和諧及影響子女受教養之權益，與憲法尚無牴觸。至於將來立法是否有限度放寬此類訴訟，則屬立法形成之自由。</w:t>
      </w:r>
    </w:p>
    <w:p w:rsidR="00B454FD" w:rsidRPr="00B454FD" w:rsidRDefault="00B454FD" w:rsidP="00B454FD">
      <w:pPr>
        <w:pStyle w:val="a1"/>
        <w:numPr>
          <w:ilvl w:val="0"/>
          <w:numId w:val="0"/>
        </w:numPr>
        <w:ind w:left="1050"/>
      </w:pPr>
    </w:p>
    <w:p w:rsidR="000F054C" w:rsidRPr="00B454FD" w:rsidRDefault="00FA4128" w:rsidP="00BD148F">
      <w:pPr>
        <w:pStyle w:val="a0"/>
      </w:pPr>
      <w:r w:rsidRPr="00BD148F">
        <w:rPr>
          <w:rFonts w:hint="eastAsia"/>
        </w:rPr>
        <w:t>符合基本權利的法律解釋：死者人格權保護</w:t>
      </w:r>
    </w:p>
    <w:p w:rsidR="00B454FD" w:rsidRPr="00B454FD" w:rsidRDefault="00FA4128" w:rsidP="00062247">
      <w:pPr>
        <w:pStyle w:val="a3"/>
        <w:numPr>
          <w:ilvl w:val="0"/>
          <w:numId w:val="43"/>
        </w:numPr>
        <w:rPr>
          <w:rFonts w:ascii="PMingLiU" w:eastAsia="PMingLiU" w:hAnsi="PMingLiU"/>
          <w:b w:val="0"/>
        </w:rPr>
      </w:pPr>
      <w:r w:rsidRPr="00B454FD">
        <w:rPr>
          <w:rFonts w:ascii="PMingLiU" w:eastAsia="PMingLiU" w:hAnsi="PMingLiU" w:hint="eastAsia"/>
          <w:b w:val="0"/>
          <w:lang w:eastAsia="zh-TW"/>
        </w:rPr>
        <w:t>問題說明</w:t>
      </w:r>
    </w:p>
    <w:p w:rsidR="00B454FD" w:rsidRPr="00320CB9" w:rsidRDefault="00FA4128" w:rsidP="00320CB9">
      <w:pPr>
        <w:pStyle w:val="a3"/>
        <w:numPr>
          <w:ilvl w:val="0"/>
          <w:numId w:val="43"/>
        </w:numPr>
        <w:rPr>
          <w:rFonts w:ascii="PMingLiU" w:eastAsia="PMingLiU" w:hAnsi="PMingLiU"/>
          <w:b w:val="0"/>
        </w:rPr>
      </w:pPr>
      <w:r w:rsidRPr="00320CB9">
        <w:rPr>
          <w:rFonts w:ascii="PMingLiU" w:eastAsia="PMingLiU" w:hAnsi="PMingLiU" w:hint="eastAsia"/>
          <w:b w:val="0"/>
          <w:lang w:eastAsia="zh-TW"/>
        </w:rPr>
        <w:t>大陸：荷花女案</w:t>
      </w:r>
    </w:p>
    <w:p w:rsidR="00B454FD" w:rsidRPr="00B454FD" w:rsidRDefault="00FA4128" w:rsidP="00062247">
      <w:pPr>
        <w:pStyle w:val="a1"/>
        <w:numPr>
          <w:ilvl w:val="0"/>
          <w:numId w:val="44"/>
        </w:numPr>
      </w:pPr>
      <w:r w:rsidRPr="00B454FD">
        <w:rPr>
          <w:rFonts w:hint="eastAsia"/>
        </w:rPr>
        <w:t>案件事實及理由</w:t>
      </w:r>
    </w:p>
    <w:p w:rsidR="00B454FD" w:rsidRPr="00B454FD" w:rsidRDefault="00FA4128" w:rsidP="00B454FD">
      <w:pPr>
        <w:pStyle w:val="a1"/>
      </w:pPr>
      <w:r w:rsidRPr="00B454FD">
        <w:rPr>
          <w:rFonts w:hint="eastAsia"/>
        </w:rPr>
        <w:t>要旨：</w:t>
      </w:r>
      <w:r w:rsidRPr="00B454FD">
        <w:rPr>
          <w:rFonts w:ascii="DFKai-SB" w:eastAsia="DFKai-SB" w:hAnsi="DFKai-SB" w:hint="eastAsia"/>
          <w:w w:val="110"/>
        </w:rPr>
        <w:t>最高人民法院人民函示</w:t>
      </w:r>
      <w:r w:rsidRPr="00B454FD">
        <w:rPr>
          <w:rFonts w:ascii="DFKai-SB" w:eastAsia="DFKai-SB" w:hAnsi="DFKai-SB"/>
          <w:w w:val="110"/>
        </w:rPr>
        <w:t>(1988</w:t>
      </w:r>
      <w:r w:rsidRPr="00B454FD">
        <w:rPr>
          <w:rFonts w:ascii="DFKai-SB" w:eastAsia="DFKai-SB" w:hAnsi="DFKai-SB" w:hint="eastAsia"/>
          <w:w w:val="110"/>
        </w:rPr>
        <w:t>民他字第</w:t>
      </w:r>
      <w:r w:rsidRPr="00B454FD">
        <w:rPr>
          <w:rFonts w:ascii="DFKai-SB" w:eastAsia="DFKai-SB" w:hAnsi="DFKai-SB"/>
          <w:w w:val="110"/>
        </w:rPr>
        <w:t>52</w:t>
      </w:r>
      <w:r w:rsidRPr="00B454FD">
        <w:rPr>
          <w:rFonts w:ascii="DFKai-SB" w:eastAsia="DFKai-SB" w:hAnsi="DFKai-SB" w:hint="eastAsia"/>
          <w:w w:val="110"/>
        </w:rPr>
        <w:t>號</w:t>
      </w:r>
      <w:r w:rsidRPr="00B454FD">
        <w:rPr>
          <w:rFonts w:ascii="DFKai-SB" w:eastAsia="DFKai-SB" w:hAnsi="DFKai-SB"/>
          <w:w w:val="110"/>
        </w:rPr>
        <w:t>)</w:t>
      </w:r>
      <w:r w:rsidRPr="00B454FD">
        <w:rPr>
          <w:rFonts w:ascii="DFKai-SB" w:eastAsia="DFKai-SB" w:hAnsi="DFKai-SB" w:hint="eastAsia"/>
          <w:w w:val="110"/>
        </w:rPr>
        <w:t>：對死人名譽權是否給予保護，</w:t>
      </w:r>
      <w:r w:rsidRPr="00B454FD">
        <w:rPr>
          <w:rFonts w:ascii="DFKai-SB" w:eastAsia="DFKai-SB" w:hAnsi="DFKai-SB" w:hint="eastAsia"/>
          <w:b/>
          <w:w w:val="110"/>
        </w:rPr>
        <w:t>目前我國尚無法律明確規定</w:t>
      </w:r>
      <w:r w:rsidRPr="00B454FD">
        <w:rPr>
          <w:rFonts w:ascii="DFKai-SB" w:eastAsia="DFKai-SB" w:hAnsi="DFKai-SB" w:hint="eastAsia"/>
          <w:w w:val="110"/>
        </w:rPr>
        <w:t>。但我們認為，公民死亡只是喪失了民事權利能力，其在生前已經取得的具體民事權利仍應受到法律保護。比如我們對在歷次政治運動中遭受迫害致死的人，通過適當方式為死者平反昭雪、恢復名譽即是對死者名譽權的保護，而被處決的死刑罪犯，刑法明</w:t>
      </w:r>
      <w:r w:rsidRPr="00B454FD">
        <w:rPr>
          <w:rFonts w:ascii="DFKai-SB" w:eastAsia="DFKai-SB" w:hAnsi="DFKai-SB" w:hint="eastAsia"/>
          <w:w w:val="110"/>
        </w:rPr>
        <w:lastRenderedPageBreak/>
        <w:t>確規定剝奪政治權利終身，也從另一方面說明公民死亡後其生前的民事權利受法律保護。作者魏錫林以虛構事實、散佈隱私等方式毀損死者吉文貞的人格，構成侵犯名譽權，故應承擔民事責任。當死人名譽權受到侵犯時，</w:t>
      </w:r>
      <w:r w:rsidRPr="00B454FD">
        <w:rPr>
          <w:rFonts w:ascii="DFKai-SB" w:eastAsia="DFKai-SB" w:hAnsi="DFKai-SB" w:hint="eastAsia"/>
          <w:b/>
          <w:w w:val="110"/>
        </w:rPr>
        <w:t>可參照</w:t>
      </w:r>
      <w:r w:rsidRPr="00B454FD">
        <w:rPr>
          <w:rFonts w:ascii="DFKai-SB" w:eastAsia="DFKai-SB" w:hAnsi="DFKai-SB" w:hint="eastAsia"/>
          <w:w w:val="110"/>
        </w:rPr>
        <w:t>文化部頒發的《圖書、期刊版權保護試行條例》第十一條關於作者死亡後，其署名等權利受到侵犯時，由作者的合法繼承人保護其不受侵犯的規定精神</w:t>
      </w:r>
      <w:r w:rsidRPr="00B454FD">
        <w:rPr>
          <w:rFonts w:ascii="DFKai-SB" w:eastAsia="DFKai-SB" w:hAnsi="DFKai-SB"/>
          <w:w w:val="110"/>
        </w:rPr>
        <w:t xml:space="preserve"> </w:t>
      </w:r>
      <w:r w:rsidRPr="00B454FD">
        <w:rPr>
          <w:rFonts w:ascii="DFKai-SB" w:eastAsia="DFKai-SB" w:hAnsi="DFKai-SB" w:hint="eastAsia"/>
          <w:w w:val="110"/>
        </w:rPr>
        <w:t>。</w:t>
      </w:r>
    </w:p>
    <w:p w:rsidR="00B454FD" w:rsidRPr="00320CB9" w:rsidRDefault="00FA4128" w:rsidP="00320CB9">
      <w:pPr>
        <w:pStyle w:val="a3"/>
        <w:numPr>
          <w:ilvl w:val="0"/>
          <w:numId w:val="43"/>
        </w:numPr>
        <w:rPr>
          <w:rFonts w:ascii="PMingLiU" w:eastAsia="PMingLiU" w:hAnsi="PMingLiU"/>
          <w:b w:val="0"/>
        </w:rPr>
      </w:pPr>
      <w:r w:rsidRPr="00320CB9">
        <w:rPr>
          <w:rFonts w:ascii="PMingLiU" w:eastAsia="PMingLiU" w:hAnsi="PMingLiU" w:hint="eastAsia"/>
          <w:b w:val="0"/>
          <w:lang w:eastAsia="zh-TW"/>
        </w:rPr>
        <w:t>台灣：蔣孝嚴告陳水扁侵害蔣介石名譽案（臺北地方法院</w:t>
      </w:r>
      <w:r w:rsidRPr="00320CB9">
        <w:rPr>
          <w:rFonts w:ascii="PMingLiU" w:eastAsia="PMingLiU" w:hAnsi="PMingLiU"/>
          <w:b w:val="0"/>
          <w:lang w:eastAsia="zh-TW"/>
        </w:rPr>
        <w:t>96</w:t>
      </w:r>
      <w:r w:rsidRPr="00320CB9">
        <w:rPr>
          <w:rFonts w:ascii="PMingLiU" w:eastAsia="PMingLiU" w:hAnsi="PMingLiU" w:hint="eastAsia"/>
          <w:b w:val="0"/>
          <w:lang w:eastAsia="zh-TW"/>
        </w:rPr>
        <w:t>年度訴字第</w:t>
      </w:r>
      <w:r w:rsidRPr="00320CB9">
        <w:rPr>
          <w:rFonts w:ascii="PMingLiU" w:eastAsia="PMingLiU" w:hAnsi="PMingLiU"/>
          <w:b w:val="0"/>
          <w:lang w:eastAsia="zh-TW"/>
        </w:rPr>
        <w:t>2348</w:t>
      </w:r>
      <w:r w:rsidRPr="00320CB9">
        <w:rPr>
          <w:rFonts w:ascii="PMingLiU" w:eastAsia="PMingLiU" w:hAnsi="PMingLiU" w:hint="eastAsia"/>
          <w:b w:val="0"/>
          <w:lang w:eastAsia="zh-TW"/>
        </w:rPr>
        <w:t>號判決）</w:t>
      </w:r>
    </w:p>
    <w:p w:rsidR="00F94FFD" w:rsidRPr="00F94FFD" w:rsidRDefault="00FA4128" w:rsidP="00062247">
      <w:pPr>
        <w:pStyle w:val="a1"/>
        <w:numPr>
          <w:ilvl w:val="0"/>
          <w:numId w:val="45"/>
        </w:numPr>
      </w:pPr>
      <w:r w:rsidRPr="00F94FFD">
        <w:rPr>
          <w:rFonts w:hint="eastAsia"/>
        </w:rPr>
        <w:t>案件事實及理由</w:t>
      </w:r>
    </w:p>
    <w:p w:rsidR="00F94FFD" w:rsidRPr="00F94FFD" w:rsidRDefault="00FA4128" w:rsidP="00F94FFD">
      <w:pPr>
        <w:pStyle w:val="a1"/>
      </w:pPr>
      <w:r w:rsidRPr="00F94FFD">
        <w:rPr>
          <w:rFonts w:hint="eastAsia"/>
        </w:rPr>
        <w:t>判決要旨</w:t>
      </w:r>
    </w:p>
    <w:p w:rsidR="00F94FFD" w:rsidRPr="00F94FFD" w:rsidRDefault="00FA4128" w:rsidP="00062247">
      <w:pPr>
        <w:pStyle w:val="a2"/>
        <w:numPr>
          <w:ilvl w:val="0"/>
          <w:numId w:val="46"/>
        </w:numPr>
        <w:rPr>
          <w:rFonts w:ascii="DFKai-SB" w:eastAsia="DFKai-SB" w:hAnsi="DFKai-SB"/>
        </w:rPr>
      </w:pPr>
      <w:r w:rsidRPr="00F94FFD">
        <w:rPr>
          <w:rFonts w:ascii="DFKai-SB" w:eastAsia="DFKai-SB" w:hAnsi="DFKai-SB" w:hint="eastAsia"/>
          <w:w w:val="110"/>
        </w:rPr>
        <w:t>不成立對死亡者的名譽權的侵害：人之權利始於出生，終於死亡，從而人於死亡時即喪失作為權利義務之主體，包括名譽權在內之人格權與人身攸關，原則上具有專屬性，縱經承認或已起訴，仍不得讓與或繼承</w:t>
      </w:r>
      <w:r w:rsidRPr="00F94FFD">
        <w:rPr>
          <w:rFonts w:ascii="DFKai-SB" w:eastAsia="DFKai-SB" w:hAnsi="DFKai-SB"/>
          <w:w w:val="110"/>
        </w:rPr>
        <w:t>(</w:t>
      </w:r>
      <w:r w:rsidRPr="00F94FFD">
        <w:rPr>
          <w:rFonts w:ascii="DFKai-SB" w:eastAsia="DFKai-SB" w:hAnsi="DFKai-SB" w:hint="eastAsia"/>
          <w:w w:val="110"/>
        </w:rPr>
        <w:t>民法第一九五條第二項參照</w:t>
      </w:r>
      <w:r w:rsidRPr="00F94FFD">
        <w:rPr>
          <w:rFonts w:ascii="DFKai-SB" w:eastAsia="DFKai-SB" w:hAnsi="DFKai-SB"/>
          <w:w w:val="110"/>
        </w:rPr>
        <w:t>)</w:t>
      </w:r>
      <w:r w:rsidRPr="00F94FFD">
        <w:rPr>
          <w:rFonts w:ascii="DFKai-SB" w:eastAsia="DFKai-SB" w:hAnsi="DFKai-SB" w:hint="eastAsia"/>
          <w:w w:val="110"/>
        </w:rPr>
        <w:t>，故包括身體、健康、名譽、自由、信用、隱私、貞操等權利在內的人格應於死亡時消滅。</w:t>
      </w:r>
    </w:p>
    <w:p w:rsidR="00F94FFD" w:rsidRPr="00F94FFD" w:rsidRDefault="00FA4128" w:rsidP="00062247">
      <w:pPr>
        <w:pStyle w:val="a2"/>
        <w:numPr>
          <w:ilvl w:val="0"/>
          <w:numId w:val="46"/>
        </w:numPr>
      </w:pPr>
      <w:r w:rsidRPr="00F94FFD">
        <w:rPr>
          <w:rFonts w:ascii="DFKai-SB" w:eastAsia="DFKai-SB" w:hAnsi="DFKai-SB" w:hint="eastAsia"/>
          <w:w w:val="110"/>
        </w:rPr>
        <w:t>對死亡者親屬之其他人格權的侵害：所謂其他人格法益，系指一般人格權中未經明定為特別人格權</w:t>
      </w:r>
      <w:r w:rsidRPr="00F94FFD">
        <w:rPr>
          <w:rFonts w:ascii="DFKai-SB" w:eastAsia="DFKai-SB" w:hAnsi="DFKai-SB"/>
          <w:w w:val="110"/>
        </w:rPr>
        <w:t>(</w:t>
      </w:r>
      <w:r w:rsidRPr="00F94FFD">
        <w:rPr>
          <w:rFonts w:ascii="DFKai-SB" w:eastAsia="DFKai-SB" w:hAnsi="DFKai-SB" w:hint="eastAsia"/>
          <w:w w:val="110"/>
        </w:rPr>
        <w:t>人格利益</w:t>
      </w:r>
      <w:r w:rsidRPr="00F94FFD">
        <w:rPr>
          <w:rFonts w:ascii="DFKai-SB" w:eastAsia="DFKai-SB" w:hAnsi="DFKai-SB"/>
          <w:w w:val="110"/>
        </w:rPr>
        <w:t>)</w:t>
      </w:r>
      <w:r w:rsidRPr="00F94FFD">
        <w:rPr>
          <w:rFonts w:ascii="DFKai-SB" w:eastAsia="DFKai-SB" w:hAnsi="DFKai-SB" w:hint="eastAsia"/>
          <w:w w:val="110"/>
        </w:rPr>
        <w:t>的部分，此一概括部分將隨著人格自覺、社會進步、侵害的增加而擴大其保護範疇，故人格權之侵害，不限於他人之身體、健康、名譽、自由、信用、隱私、貞操，以</w:t>
      </w:r>
      <w:r w:rsidR="00117742" w:rsidRPr="00117742">
        <w:rPr>
          <w:rFonts w:ascii="DFKai-SB" w:eastAsia="DFKai-SB" w:hAnsi="DFKai-SB" w:hint="eastAsia"/>
          <w:w w:val="110"/>
        </w:rPr>
        <w:t>台灣地區</w:t>
      </w:r>
      <w:r w:rsidRPr="00F94FFD">
        <w:rPr>
          <w:rFonts w:ascii="DFKai-SB" w:eastAsia="DFKai-SB" w:hAnsi="DFKai-SB" w:hint="eastAsia"/>
          <w:w w:val="110"/>
        </w:rPr>
        <w:t>風尚，對於死</w:t>
      </w:r>
      <w:r w:rsidRPr="00F94FFD">
        <w:rPr>
          <w:rFonts w:ascii="DFKai-SB" w:eastAsia="DFKai-SB" w:hAnsi="DFKai-SB" w:hint="eastAsia"/>
          <w:w w:val="110"/>
        </w:rPr>
        <w:lastRenderedPageBreak/>
        <w:t>者向極崇敬，若對已死之人妄加侮辱誹謗，非獨不能起死者于地下而辯白，亦使其遺族為之難堪，甚有痛楚憤怨之感，故而刑法第三一二條特規定侮辱誹謗死者罪，藉以保護遺族對其先人之孝思追念，並進而激勵善良風俗，自應將遺族對於故人敬愛追慕之情，視同人格上利益加以保護，始符憲法保障人性尊嚴之本旨。</w:t>
      </w:r>
    </w:p>
    <w:p w:rsidR="00F94FFD" w:rsidRPr="00117742" w:rsidRDefault="00FA4128" w:rsidP="00062247">
      <w:pPr>
        <w:pStyle w:val="a2"/>
        <w:numPr>
          <w:ilvl w:val="0"/>
          <w:numId w:val="46"/>
        </w:numPr>
        <w:rPr>
          <w:rFonts w:ascii="DFKai-SB" w:eastAsia="DFKai-SB" w:hAnsi="DFKai-SB"/>
          <w:w w:val="110"/>
        </w:rPr>
      </w:pPr>
      <w:r w:rsidRPr="00F94FFD">
        <w:rPr>
          <w:rFonts w:ascii="DFKai-SB" w:eastAsia="DFKai-SB" w:hAnsi="DFKai-SB" w:hint="eastAsia"/>
          <w:w w:val="110"/>
        </w:rPr>
        <w:t>言論自由及人格權保護在違法性上的利益衡量：判決理由認為：「侵害人格權</w:t>
      </w:r>
      <w:r w:rsidRPr="00F94FFD">
        <w:rPr>
          <w:rFonts w:ascii="DFKai-SB" w:eastAsia="DFKai-SB" w:hAnsi="DFKai-SB"/>
          <w:w w:val="110"/>
        </w:rPr>
        <w:t>(</w:t>
      </w:r>
      <w:r w:rsidRPr="00F94FFD">
        <w:rPr>
          <w:rFonts w:ascii="DFKai-SB" w:eastAsia="DFKai-SB" w:hAnsi="DFKai-SB" w:hint="eastAsia"/>
          <w:w w:val="110"/>
        </w:rPr>
        <w:t>人格利益</w:t>
      </w:r>
      <w:r w:rsidRPr="00F94FFD">
        <w:rPr>
          <w:rFonts w:ascii="DFKai-SB" w:eastAsia="DFKai-SB" w:hAnsi="DFKai-SB"/>
          <w:w w:val="110"/>
        </w:rPr>
        <w:t>)</w:t>
      </w:r>
      <w:r w:rsidRPr="00F94FFD">
        <w:rPr>
          <w:rFonts w:ascii="DFKai-SB" w:eastAsia="DFKai-SB" w:hAnsi="DFKai-SB" w:hint="eastAsia"/>
          <w:w w:val="110"/>
        </w:rPr>
        <w:t>是否具有違法性，應斟酌整體法秩序之價值觀，言論自由權與名譽權之限制是否符合比例原則、行為人之手段與目的、行為時所處之時空環境背景等予以綜合評價，就行為人與被害人各項利益相互對照，依法益衡量加以認定」。對此法益衡量，法院認為：「依社會通常情形，鹹認遺族對故人敬愛追慕之情于故人死亡當時最為深刻，經過時間的經過而逐漸成為歷史，則對歷史事實探求真相或表現之自由，即應優位考慮。」</w:t>
      </w:r>
    </w:p>
    <w:p w:rsidR="00117742" w:rsidRPr="00F94FFD" w:rsidRDefault="00117742" w:rsidP="00117742">
      <w:pPr>
        <w:pStyle w:val="a2"/>
        <w:numPr>
          <w:ilvl w:val="0"/>
          <w:numId w:val="0"/>
        </w:numPr>
        <w:ind w:left="1470"/>
        <w:rPr>
          <w:rFonts w:ascii="DFKai-SB" w:eastAsia="DFKai-SB" w:hAnsi="DFKai-SB"/>
          <w:w w:val="110"/>
        </w:rPr>
      </w:pPr>
    </w:p>
    <w:p w:rsidR="00B454FD" w:rsidRPr="00F94FFD" w:rsidRDefault="00FA4128" w:rsidP="00F94FFD">
      <w:pPr>
        <w:pStyle w:val="a0"/>
      </w:pPr>
      <w:r w:rsidRPr="00F94FFD">
        <w:rPr>
          <w:rFonts w:hint="eastAsia"/>
        </w:rPr>
        <w:t>比較分析</w:t>
      </w:r>
    </w:p>
    <w:p w:rsidR="00F94FFD" w:rsidRPr="00F94FFD" w:rsidRDefault="00FA4128" w:rsidP="00062247">
      <w:pPr>
        <w:pStyle w:val="a3"/>
        <w:numPr>
          <w:ilvl w:val="0"/>
          <w:numId w:val="48"/>
        </w:numPr>
        <w:rPr>
          <w:rFonts w:ascii="PMingLiU" w:eastAsia="PMingLiU" w:hAnsi="PMingLiU"/>
          <w:b w:val="0"/>
        </w:rPr>
      </w:pPr>
      <w:r w:rsidRPr="00F94FFD">
        <w:rPr>
          <w:rFonts w:ascii="PMingLiU" w:eastAsia="PMingLiU" w:hAnsi="PMingLiU" w:hint="eastAsia"/>
          <w:b w:val="0"/>
          <w:lang w:eastAsia="zh-TW"/>
        </w:rPr>
        <w:t>法律未設規定</w:t>
      </w:r>
    </w:p>
    <w:p w:rsidR="00F94FFD" w:rsidRPr="00C175F8" w:rsidRDefault="00FA4128" w:rsidP="00C175F8">
      <w:pPr>
        <w:pStyle w:val="a3"/>
        <w:numPr>
          <w:ilvl w:val="0"/>
          <w:numId w:val="48"/>
        </w:numPr>
        <w:rPr>
          <w:rFonts w:ascii="PMingLiU" w:eastAsia="PMingLiU" w:hAnsi="PMingLiU"/>
          <w:b w:val="0"/>
        </w:rPr>
      </w:pPr>
      <w:r w:rsidRPr="00C175F8">
        <w:rPr>
          <w:rFonts w:ascii="PMingLiU" w:eastAsia="PMingLiU" w:hAnsi="PMingLiU" w:hint="eastAsia"/>
          <w:b w:val="0"/>
          <w:lang w:eastAsia="zh-TW"/>
        </w:rPr>
        <w:t>法院造法</w:t>
      </w:r>
    </w:p>
    <w:p w:rsidR="00F94FFD" w:rsidRPr="00F94FFD" w:rsidRDefault="00FA4128" w:rsidP="00062247">
      <w:pPr>
        <w:pStyle w:val="a1"/>
        <w:numPr>
          <w:ilvl w:val="0"/>
          <w:numId w:val="49"/>
        </w:numPr>
      </w:pPr>
      <w:r w:rsidRPr="00F94FFD">
        <w:rPr>
          <w:rFonts w:hint="eastAsia"/>
        </w:rPr>
        <w:t>荷花女案：法律漏洞及類推適用</w:t>
      </w:r>
    </w:p>
    <w:p w:rsidR="00F94FFD" w:rsidRPr="00F94FFD" w:rsidRDefault="00FA4128" w:rsidP="00F94FFD">
      <w:pPr>
        <w:pStyle w:val="a1"/>
      </w:pPr>
      <w:r w:rsidRPr="00F94FFD">
        <w:rPr>
          <w:rFonts w:hint="eastAsia"/>
        </w:rPr>
        <w:t>蔣孝嚴控告陳水扁譭謗蔣介石案：擴大解釋民法第</w:t>
      </w:r>
      <w:r w:rsidRPr="00F94FFD">
        <w:t>195</w:t>
      </w:r>
      <w:r w:rsidRPr="00F94FFD">
        <w:rPr>
          <w:rFonts w:hint="eastAsia"/>
        </w:rPr>
        <w:t>條第</w:t>
      </w:r>
      <w:r w:rsidRPr="00F94FFD">
        <w:t>1</w:t>
      </w:r>
      <w:r w:rsidRPr="00F94FFD">
        <w:rPr>
          <w:rFonts w:hint="eastAsia"/>
        </w:rPr>
        <w:t>項：其他人格權：符合</w:t>
      </w:r>
    </w:p>
    <w:p w:rsidR="00F94FFD" w:rsidRPr="00F94FFD" w:rsidRDefault="00FA4128" w:rsidP="00F94FFD">
      <w:pPr>
        <w:pStyle w:val="a1"/>
      </w:pPr>
      <w:r w:rsidRPr="00F94FFD">
        <w:rPr>
          <w:rFonts w:hint="eastAsia"/>
        </w:rPr>
        <w:lastRenderedPageBreak/>
        <w:t>不同的造法的方法</w:t>
      </w:r>
    </w:p>
    <w:p w:rsidR="00F94FFD" w:rsidRPr="00F94FFD" w:rsidRDefault="00FA4128" w:rsidP="0034208F">
      <w:pPr>
        <w:pStyle w:val="a1"/>
      </w:pPr>
      <w:r w:rsidRPr="00F94FFD">
        <w:rPr>
          <w:rFonts w:hint="eastAsia"/>
        </w:rPr>
        <w:t>符合憲法保護名譽權的意旨</w:t>
      </w:r>
    </w:p>
    <w:p w:rsidR="00F94FFD" w:rsidRPr="00F94FFD" w:rsidRDefault="00FA4128" w:rsidP="00062247">
      <w:pPr>
        <w:pStyle w:val="a2"/>
        <w:numPr>
          <w:ilvl w:val="0"/>
          <w:numId w:val="50"/>
        </w:numPr>
      </w:pPr>
      <w:r w:rsidRPr="00F94FFD">
        <w:rPr>
          <w:rFonts w:hint="eastAsia"/>
        </w:rPr>
        <w:t>法律規定的擴張解釋</w:t>
      </w:r>
    </w:p>
    <w:p w:rsidR="00F94FFD" w:rsidRPr="00F94FFD" w:rsidRDefault="00FA4128" w:rsidP="0034208F">
      <w:pPr>
        <w:pStyle w:val="a2"/>
      </w:pPr>
      <w:r w:rsidRPr="00F94FFD">
        <w:rPr>
          <w:rFonts w:hint="eastAsia"/>
        </w:rPr>
        <w:t>法律漏洞及其填補</w:t>
      </w:r>
    </w:p>
    <w:p w:rsidR="00F94FFD" w:rsidRDefault="00FA4128" w:rsidP="0034208F">
      <w:pPr>
        <w:pStyle w:val="a"/>
      </w:pPr>
      <w:r w:rsidRPr="0034208F">
        <w:rPr>
          <w:rFonts w:eastAsia="PMingLiU" w:hint="eastAsia"/>
          <w:lang w:eastAsia="zh-TW"/>
        </w:rPr>
        <w:t>法律漏洞</w:t>
      </w:r>
    </w:p>
    <w:p w:rsidR="0034208F" w:rsidRPr="0034208F" w:rsidRDefault="00FA4128" w:rsidP="00062247">
      <w:pPr>
        <w:pStyle w:val="a"/>
        <w:numPr>
          <w:ilvl w:val="0"/>
          <w:numId w:val="51"/>
        </w:numPr>
        <w:rPr>
          <w:rFonts w:eastAsia="PMingLiU"/>
        </w:rPr>
      </w:pPr>
      <w:r w:rsidRPr="0034208F">
        <w:rPr>
          <w:rFonts w:eastAsia="PMingLiU" w:hint="eastAsia"/>
          <w:lang w:eastAsia="zh-TW"/>
        </w:rPr>
        <w:t>法律漏洞的概念</w:t>
      </w:r>
    </w:p>
    <w:p w:rsidR="0034208F" w:rsidRPr="0034208F" w:rsidRDefault="00FA4128" w:rsidP="00062247">
      <w:pPr>
        <w:pStyle w:val="a"/>
        <w:numPr>
          <w:ilvl w:val="0"/>
          <w:numId w:val="51"/>
        </w:numPr>
        <w:rPr>
          <w:rFonts w:eastAsia="PMingLiU"/>
        </w:rPr>
      </w:pPr>
      <w:r w:rsidRPr="0034208F">
        <w:rPr>
          <w:rFonts w:eastAsia="PMingLiU" w:hint="eastAsia"/>
          <w:lang w:eastAsia="zh-TW"/>
        </w:rPr>
        <w:t>法律漏洞的發生及類型</w:t>
      </w:r>
    </w:p>
    <w:p w:rsidR="0034208F" w:rsidRPr="00F94FFD" w:rsidRDefault="00FA4128" w:rsidP="00062247">
      <w:pPr>
        <w:pStyle w:val="a"/>
        <w:numPr>
          <w:ilvl w:val="0"/>
          <w:numId w:val="51"/>
        </w:numPr>
      </w:pPr>
      <w:r w:rsidRPr="0034208F">
        <w:rPr>
          <w:rFonts w:eastAsia="PMingLiU" w:hint="eastAsia"/>
          <w:lang w:eastAsia="zh-TW"/>
        </w:rPr>
        <w:t>法律漏洞的肯定：政治社會及法價值的變遷</w:t>
      </w:r>
    </w:p>
    <w:p w:rsidR="00F94FFD" w:rsidRDefault="00FA4128" w:rsidP="0034208F">
      <w:pPr>
        <w:pStyle w:val="a"/>
      </w:pPr>
      <w:r w:rsidRPr="0034208F">
        <w:rPr>
          <w:rFonts w:eastAsia="PMingLiU" w:hint="eastAsia"/>
          <w:lang w:eastAsia="zh-TW"/>
        </w:rPr>
        <w:t>法律漏洞的肯定</w:t>
      </w:r>
    </w:p>
    <w:p w:rsidR="0034208F" w:rsidRDefault="00FA4128" w:rsidP="00062247">
      <w:pPr>
        <w:pStyle w:val="a"/>
        <w:numPr>
          <w:ilvl w:val="0"/>
          <w:numId w:val="52"/>
        </w:numPr>
      </w:pPr>
      <w:r w:rsidRPr="0034208F">
        <w:rPr>
          <w:rFonts w:eastAsia="PMingLiU" w:hint="eastAsia"/>
          <w:lang w:eastAsia="zh-TW"/>
        </w:rPr>
        <w:t>平等價值</w:t>
      </w:r>
    </w:p>
    <w:p w:rsidR="0034208F" w:rsidRDefault="00FA4128" w:rsidP="00062247">
      <w:pPr>
        <w:pStyle w:val="a"/>
        <w:numPr>
          <w:ilvl w:val="0"/>
          <w:numId w:val="52"/>
        </w:numPr>
      </w:pPr>
      <w:r w:rsidRPr="0034208F">
        <w:rPr>
          <w:rFonts w:eastAsia="PMingLiU" w:hint="eastAsia"/>
          <w:lang w:eastAsia="zh-TW"/>
        </w:rPr>
        <w:t>演繹、歸納</w:t>
      </w:r>
    </w:p>
    <w:p w:rsidR="0034208F" w:rsidRDefault="00FA4128" w:rsidP="00062247">
      <w:pPr>
        <w:pStyle w:val="a"/>
        <w:numPr>
          <w:ilvl w:val="0"/>
          <w:numId w:val="52"/>
        </w:numPr>
      </w:pPr>
      <w:r w:rsidRPr="0034208F">
        <w:rPr>
          <w:rFonts w:eastAsia="PMingLiU" w:hint="eastAsia"/>
          <w:lang w:eastAsia="zh-TW"/>
        </w:rPr>
        <w:t>人格尊嚴價值</w:t>
      </w:r>
    </w:p>
    <w:p w:rsidR="0034208F" w:rsidRPr="00662FE3" w:rsidRDefault="0034208F" w:rsidP="00662FE3">
      <w:pPr>
        <w:pStyle w:val="0"/>
        <w:ind w:left="643" w:hanging="643"/>
        <w:jc w:val="both"/>
        <w:rPr>
          <w:rFonts w:eastAsiaTheme="minorEastAsia"/>
          <w:lang w:eastAsia="zh-CN"/>
        </w:rPr>
      </w:pPr>
    </w:p>
    <w:p w:rsidR="00B454FD" w:rsidRPr="000F054C" w:rsidRDefault="00B454FD" w:rsidP="00662FE3">
      <w:pPr>
        <w:pStyle w:val="a0"/>
        <w:numPr>
          <w:ilvl w:val="0"/>
          <w:numId w:val="0"/>
        </w:numPr>
        <w:ind w:left="420"/>
      </w:pPr>
    </w:p>
    <w:p w:rsidR="001D7A8C" w:rsidRPr="001D7A8C" w:rsidRDefault="001D7A8C" w:rsidP="001D7A8C">
      <w:pPr>
        <w:pStyle w:val="ab"/>
        <w:rPr>
          <w:rFonts w:eastAsiaTheme="minorEastAsia"/>
          <w:lang w:eastAsia="zh-CN"/>
        </w:rPr>
      </w:pPr>
    </w:p>
    <w:p w:rsidR="006863F5" w:rsidRPr="00C66E02" w:rsidRDefault="006863F5" w:rsidP="006863F5">
      <w:pPr>
        <w:pStyle w:val="aa"/>
        <w:ind w:left="1050" w:firstLineChars="0" w:firstLine="0"/>
        <w:rPr>
          <w:sz w:val="24"/>
          <w:szCs w:val="24"/>
        </w:rPr>
      </w:pPr>
    </w:p>
    <w:p w:rsidR="006863F5" w:rsidRPr="00662FE3" w:rsidRDefault="00FA4128" w:rsidP="00662FE3">
      <w:pPr>
        <w:ind w:left="480" w:hanging="480"/>
        <w:jc w:val="left"/>
        <w:rPr>
          <w:rFonts w:ascii="PMingLiU" w:eastAsia="PMingLiU" w:hAnsi="PMingLiU"/>
          <w:b/>
          <w:sz w:val="24"/>
          <w:szCs w:val="24"/>
        </w:rPr>
      </w:pPr>
      <w:r w:rsidRPr="00662FE3">
        <w:rPr>
          <w:rFonts w:ascii="PMingLiU" w:eastAsia="PMingLiU" w:hAnsi="PMingLiU" w:hint="eastAsia"/>
          <w:b/>
          <w:sz w:val="24"/>
          <w:szCs w:val="24"/>
          <w:lang w:eastAsia="zh-TW"/>
        </w:rPr>
        <w:t>附錄</w:t>
      </w:r>
    </w:p>
    <w:p w:rsidR="00B454FD" w:rsidRPr="00662FE3" w:rsidRDefault="00FA4128" w:rsidP="00662FE3">
      <w:pPr>
        <w:ind w:left="480" w:hanging="480"/>
        <w:jc w:val="left"/>
        <w:rPr>
          <w:rFonts w:ascii="PMingLiU" w:eastAsia="PMingLiU" w:hAnsi="PMingLiU"/>
          <w:sz w:val="24"/>
          <w:szCs w:val="24"/>
        </w:rPr>
      </w:pPr>
      <w:r w:rsidRPr="00662FE3">
        <w:rPr>
          <w:rFonts w:ascii="PMingLiU" w:eastAsia="PMingLiU" w:hAnsi="PMingLiU"/>
          <w:sz w:val="24"/>
          <w:szCs w:val="24"/>
          <w:lang w:eastAsia="zh-TW"/>
        </w:rPr>
        <w:t>1</w:t>
      </w:r>
      <w:r w:rsidRPr="00662FE3">
        <w:rPr>
          <w:rFonts w:ascii="PMingLiU" w:eastAsia="PMingLiU" w:hAnsi="PMingLiU" w:hint="eastAsia"/>
          <w:sz w:val="24"/>
          <w:szCs w:val="24"/>
          <w:lang w:eastAsia="zh-TW"/>
        </w:rPr>
        <w:t>、梁治平：《名譽權與言論自由－－宣科案中的是非與輕重》，《中國法學》</w:t>
      </w:r>
      <w:r w:rsidRPr="00662FE3">
        <w:rPr>
          <w:rFonts w:ascii="PMingLiU" w:eastAsia="PMingLiU" w:hAnsi="PMingLiU"/>
          <w:sz w:val="24"/>
          <w:szCs w:val="24"/>
          <w:lang w:eastAsia="zh-TW"/>
        </w:rPr>
        <w:t>2006</w:t>
      </w:r>
      <w:r w:rsidRPr="00662FE3">
        <w:rPr>
          <w:rFonts w:ascii="PMingLiU" w:eastAsia="PMingLiU" w:hAnsi="PMingLiU" w:hint="eastAsia"/>
          <w:sz w:val="24"/>
          <w:szCs w:val="24"/>
          <w:lang w:eastAsia="zh-TW"/>
        </w:rPr>
        <w:t>年第</w:t>
      </w:r>
      <w:r w:rsidRPr="00662FE3">
        <w:rPr>
          <w:rFonts w:ascii="PMingLiU" w:eastAsia="PMingLiU" w:hAnsi="PMingLiU"/>
          <w:sz w:val="24"/>
          <w:szCs w:val="24"/>
          <w:lang w:eastAsia="zh-TW"/>
        </w:rPr>
        <w:t>2</w:t>
      </w:r>
      <w:r w:rsidRPr="00662FE3">
        <w:rPr>
          <w:rFonts w:ascii="PMingLiU" w:eastAsia="PMingLiU" w:hAnsi="PMingLiU" w:hint="eastAsia"/>
          <w:sz w:val="24"/>
          <w:szCs w:val="24"/>
          <w:lang w:eastAsia="zh-TW"/>
        </w:rPr>
        <w:t>期。</w:t>
      </w:r>
    </w:p>
    <w:p w:rsidR="00B454FD" w:rsidRPr="00662FE3" w:rsidRDefault="00FA4128" w:rsidP="00662FE3">
      <w:pPr>
        <w:ind w:left="480" w:hanging="480"/>
        <w:jc w:val="left"/>
        <w:rPr>
          <w:rFonts w:ascii="PMingLiU" w:eastAsia="PMingLiU" w:hAnsi="PMingLiU"/>
          <w:sz w:val="24"/>
          <w:szCs w:val="24"/>
        </w:rPr>
      </w:pPr>
      <w:r w:rsidRPr="00662FE3">
        <w:rPr>
          <w:rFonts w:ascii="PMingLiU" w:eastAsia="PMingLiU" w:hAnsi="PMingLiU"/>
          <w:sz w:val="24"/>
          <w:szCs w:val="24"/>
          <w:lang w:eastAsia="zh-TW"/>
        </w:rPr>
        <w:t>3</w:t>
      </w:r>
      <w:r w:rsidRPr="00662FE3">
        <w:rPr>
          <w:rFonts w:ascii="PMingLiU" w:eastAsia="PMingLiU" w:hAnsi="PMingLiU" w:hint="eastAsia"/>
          <w:sz w:val="24"/>
          <w:szCs w:val="24"/>
          <w:lang w:eastAsia="zh-TW"/>
        </w:rPr>
        <w:t>、荷花女案</w:t>
      </w:r>
    </w:p>
    <w:p w:rsidR="00B454FD" w:rsidRPr="00662FE3" w:rsidRDefault="00FA4128" w:rsidP="00662FE3">
      <w:pPr>
        <w:ind w:left="480" w:hanging="480"/>
        <w:jc w:val="left"/>
        <w:rPr>
          <w:rFonts w:ascii="PMingLiU" w:eastAsia="PMingLiU" w:hAnsi="PMingLiU"/>
          <w:sz w:val="24"/>
          <w:szCs w:val="24"/>
        </w:rPr>
      </w:pPr>
      <w:r w:rsidRPr="00662FE3">
        <w:rPr>
          <w:rFonts w:ascii="PMingLiU" w:eastAsia="PMingLiU" w:hAnsi="PMingLiU"/>
          <w:sz w:val="24"/>
          <w:szCs w:val="24"/>
          <w:lang w:eastAsia="zh-TW"/>
        </w:rPr>
        <w:t>4</w:t>
      </w:r>
      <w:r w:rsidRPr="00662FE3">
        <w:rPr>
          <w:rFonts w:ascii="PMingLiU" w:eastAsia="PMingLiU" w:hAnsi="PMingLiU" w:hint="eastAsia"/>
          <w:sz w:val="24"/>
          <w:szCs w:val="24"/>
          <w:lang w:eastAsia="zh-TW"/>
        </w:rPr>
        <w:t>、蔣孝嚴告陳水扁侵害蔣介石名譽案</w:t>
      </w:r>
      <w:r w:rsidRPr="000D7F61">
        <w:rPr>
          <w:rFonts w:ascii="PMingLiU" w:eastAsia="PMingLiU" w:hAnsi="PMingLiU" w:hint="eastAsia"/>
          <w:sz w:val="24"/>
          <w:szCs w:val="24"/>
          <w:lang w:eastAsia="zh-TW"/>
        </w:rPr>
        <w:t>（臺北地方法院</w:t>
      </w:r>
      <w:r w:rsidRPr="000D7F61">
        <w:rPr>
          <w:rFonts w:ascii="PMingLiU" w:eastAsia="PMingLiU" w:hAnsi="PMingLiU"/>
          <w:sz w:val="24"/>
          <w:szCs w:val="24"/>
          <w:lang w:eastAsia="zh-TW"/>
        </w:rPr>
        <w:t>96</w:t>
      </w:r>
      <w:r w:rsidRPr="000D7F61">
        <w:rPr>
          <w:rFonts w:ascii="PMingLiU" w:eastAsia="PMingLiU" w:hAnsi="PMingLiU" w:hint="eastAsia"/>
          <w:sz w:val="24"/>
          <w:szCs w:val="24"/>
          <w:lang w:eastAsia="zh-TW"/>
        </w:rPr>
        <w:t>年度訴字第</w:t>
      </w:r>
      <w:r w:rsidRPr="000D7F61">
        <w:rPr>
          <w:rFonts w:ascii="PMingLiU" w:eastAsia="PMingLiU" w:hAnsi="PMingLiU"/>
          <w:sz w:val="24"/>
          <w:szCs w:val="24"/>
          <w:lang w:eastAsia="zh-TW"/>
        </w:rPr>
        <w:t>2348</w:t>
      </w:r>
      <w:r w:rsidRPr="000D7F61">
        <w:rPr>
          <w:rFonts w:ascii="PMingLiU" w:eastAsia="PMingLiU" w:hAnsi="PMingLiU" w:hint="eastAsia"/>
          <w:sz w:val="24"/>
          <w:szCs w:val="24"/>
          <w:lang w:eastAsia="zh-TW"/>
        </w:rPr>
        <w:t>號判決）</w:t>
      </w:r>
    </w:p>
    <w:p w:rsidR="00BA615C" w:rsidRDefault="00BA615C" w:rsidP="007F2199">
      <w:pPr>
        <w:ind w:left="643" w:hanging="643"/>
        <w:jc w:val="center"/>
        <w:rPr>
          <w:b/>
          <w:sz w:val="32"/>
          <w:szCs w:val="32"/>
        </w:rPr>
        <w:sectPr w:rsidR="00BA615C" w:rsidSect="0098376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E9776B" w:rsidRDefault="00FA4128" w:rsidP="00E9776B">
      <w:pPr>
        <w:ind w:left="641" w:hanging="641"/>
        <w:jc w:val="center"/>
        <w:rPr>
          <w:b/>
          <w:sz w:val="32"/>
          <w:szCs w:val="32"/>
        </w:rPr>
      </w:pPr>
      <w:r>
        <w:rPr>
          <w:rFonts w:eastAsia="PMingLiU" w:hint="eastAsia"/>
          <w:b/>
          <w:sz w:val="32"/>
          <w:szCs w:val="32"/>
          <w:lang w:eastAsia="zh-TW"/>
        </w:rPr>
        <w:lastRenderedPageBreak/>
        <w:t>第五講</w:t>
      </w:r>
      <w:r>
        <w:rPr>
          <w:rFonts w:eastAsia="PMingLiU"/>
          <w:b/>
          <w:sz w:val="32"/>
          <w:szCs w:val="32"/>
          <w:lang w:eastAsia="zh-TW"/>
        </w:rPr>
        <w:t xml:space="preserve"> </w:t>
      </w:r>
      <w:r>
        <w:rPr>
          <w:rFonts w:eastAsia="PMingLiU" w:hint="eastAsia"/>
          <w:b/>
          <w:sz w:val="32"/>
          <w:szCs w:val="32"/>
          <w:lang w:eastAsia="zh-TW"/>
        </w:rPr>
        <w:t>人格權保護與言論自由（二）</w:t>
      </w:r>
    </w:p>
    <w:p w:rsidR="00E9776B" w:rsidRDefault="00FA4128" w:rsidP="00E9776B">
      <w:pPr>
        <w:pStyle w:val="0"/>
        <w:rPr>
          <w:rFonts w:eastAsiaTheme="minorEastAsia"/>
          <w:lang w:eastAsia="zh-CN"/>
        </w:rPr>
      </w:pPr>
      <w:r>
        <w:rPr>
          <w:rFonts w:hint="eastAsia"/>
        </w:rPr>
        <w:t>貳</w:t>
      </w:r>
      <w:r>
        <w:t xml:space="preserve"> </w:t>
      </w:r>
      <w:r>
        <w:rPr>
          <w:rFonts w:hint="eastAsia"/>
        </w:rPr>
        <w:t>名譽權保護與言論自由</w:t>
      </w:r>
    </w:p>
    <w:p w:rsidR="00E9776B" w:rsidRDefault="00E9776B" w:rsidP="00E9776B">
      <w:pPr>
        <w:pStyle w:val="0"/>
        <w:ind w:left="643" w:hanging="643"/>
        <w:rPr>
          <w:rFonts w:eastAsiaTheme="minorEastAsia"/>
          <w:lang w:eastAsia="zh-CN"/>
        </w:rPr>
      </w:pPr>
    </w:p>
    <w:p w:rsidR="00E9776B" w:rsidRDefault="00FA4128" w:rsidP="00E9776B">
      <w:pPr>
        <w:pStyle w:val="ab"/>
        <w:rPr>
          <w:rFonts w:eastAsiaTheme="minorEastAsia"/>
          <w:lang w:eastAsia="zh-CN"/>
        </w:rPr>
      </w:pPr>
      <w:r>
        <w:rPr>
          <w:rFonts w:hint="eastAsia"/>
        </w:rPr>
        <w:t>一、言論自由</w:t>
      </w:r>
    </w:p>
    <w:p w:rsidR="00991A86" w:rsidRDefault="00FA4128" w:rsidP="008B640C">
      <w:pPr>
        <w:pStyle w:val="ab"/>
        <w:ind w:firstLineChars="200" w:firstLine="480"/>
        <w:rPr>
          <w:rFonts w:eastAsiaTheme="minorEastAsia"/>
          <w:sz w:val="24"/>
          <w:szCs w:val="24"/>
        </w:rPr>
      </w:pPr>
      <w:r w:rsidRPr="008B640C">
        <w:rPr>
          <w:rFonts w:eastAsia="PMingLiU" w:hint="eastAsia"/>
          <w:sz w:val="24"/>
          <w:szCs w:val="24"/>
        </w:rPr>
        <w:t>人民有言論、講學、著作及出版之自由。此等基本權利旨在保障人民的表現自由，其權利主體除個人外，包括法人。人的內心意思、信念藉「言論」表達於外、言論自由應從廣義解釋，包括語言、文字、歌舞、藝術、漫畫、攝影，凡能傳達人的見解、思想的，無論其為政治言論或商業言論，皆涵蓋在內。又言論自由的保護範圍包括表意自由及不表意自由。表意自由除意見評論外，亦包括事實陳述。</w:t>
      </w:r>
    </w:p>
    <w:p w:rsidR="008B640C" w:rsidRDefault="00FA4128" w:rsidP="008B640C">
      <w:pPr>
        <w:pStyle w:val="ab"/>
        <w:ind w:firstLineChars="200" w:firstLine="480"/>
        <w:rPr>
          <w:rFonts w:eastAsiaTheme="minorEastAsia"/>
          <w:sz w:val="24"/>
          <w:szCs w:val="24"/>
        </w:rPr>
      </w:pPr>
      <w:r w:rsidRPr="008B640C">
        <w:rPr>
          <w:rFonts w:eastAsia="PMingLiU" w:hint="eastAsia"/>
          <w:sz w:val="24"/>
          <w:szCs w:val="24"/>
        </w:rPr>
        <w:t>言論自由是一種溝通，除個人溝通（如電話通訊、集會演講）外，主要是透過大眾媒體，包括新聞、廣播、電視、網路，其中以新聞媒體（所謂的第四權）最為重要（新聞自由），應受制度性保障，國家應制定必要的法律規範（如電信法）及組織機構（如國家通訊傳播委員會），並對傳播資源作合理分配。又為維護及促進言論自由，尚應肯定人民有資訊自由，使個人或媒體能夠獲得必要資訊，以確保意見自由流通及自我實現，活化言論市場。</w:t>
      </w:r>
    </w:p>
    <w:p w:rsidR="008B640C" w:rsidRDefault="00FA4128" w:rsidP="008B640C">
      <w:pPr>
        <w:pStyle w:val="ab"/>
        <w:ind w:firstLineChars="200" w:firstLine="480"/>
        <w:rPr>
          <w:rFonts w:eastAsiaTheme="minorEastAsia"/>
          <w:b/>
          <w:sz w:val="24"/>
          <w:szCs w:val="24"/>
          <w:lang w:eastAsia="zh-CN"/>
        </w:rPr>
      </w:pPr>
      <w:r w:rsidRPr="008B640C">
        <w:rPr>
          <w:rFonts w:eastAsia="PMingLiU" w:hint="eastAsia"/>
          <w:sz w:val="24"/>
          <w:szCs w:val="24"/>
        </w:rPr>
        <w:t>之所以擴大解釋言論自由及其保護範圍，係言論自由具有重要的功能，包括個人自我實現、健全民主社會，及監督各種政治或社會活動的功能。言論自由促進不同意見的形成、溝通，乃一個自由民主國家秩序的構造性基礎，為其發展進步的生命因素。誠如美國聯邦最高法院法官</w:t>
      </w:r>
      <w:r w:rsidRPr="008B640C">
        <w:rPr>
          <w:rFonts w:eastAsia="PMingLiU"/>
          <w:sz w:val="24"/>
          <w:szCs w:val="24"/>
        </w:rPr>
        <w:t xml:space="preserve">Cardozo </w:t>
      </w:r>
      <w:r w:rsidRPr="008B640C">
        <w:rPr>
          <w:rFonts w:eastAsia="PMingLiU" w:hint="eastAsia"/>
          <w:sz w:val="24"/>
          <w:szCs w:val="24"/>
        </w:rPr>
        <w:t>所強調，言論自由是一種本質、鑄型，係其他形式自由不可或缺的條件。</w:t>
      </w:r>
      <w:r w:rsidRPr="008B640C">
        <w:rPr>
          <w:rFonts w:eastAsia="PMingLiU" w:hint="eastAsia"/>
          <w:b/>
          <w:sz w:val="24"/>
          <w:szCs w:val="24"/>
        </w:rPr>
        <w:t>在某種意義上，言論自由表現於那著名的原則：「您說的話，我永遠也不會同意，但我將誓死捍衛您說話的權利。」</w:t>
      </w:r>
      <w:r w:rsidRPr="008B640C">
        <w:rPr>
          <w:rFonts w:eastAsia="PMingLiU" w:hint="eastAsia"/>
          <w:b/>
          <w:sz w:val="24"/>
          <w:szCs w:val="24"/>
        </w:rPr>
        <w:lastRenderedPageBreak/>
        <w:t>言論自由促進一個國家社會開始理性思考。</w:t>
      </w:r>
    </w:p>
    <w:p w:rsidR="007656CB" w:rsidRPr="007656CB" w:rsidRDefault="007656CB" w:rsidP="007656CB">
      <w:pPr>
        <w:pStyle w:val="ab"/>
        <w:ind w:firstLineChars="200" w:firstLine="482"/>
        <w:rPr>
          <w:rFonts w:eastAsiaTheme="minorEastAsia"/>
          <w:b/>
          <w:sz w:val="24"/>
          <w:szCs w:val="24"/>
          <w:lang w:eastAsia="zh-CN"/>
        </w:rPr>
      </w:pPr>
    </w:p>
    <w:p w:rsidR="00117742" w:rsidRPr="00117742" w:rsidRDefault="00FA4128" w:rsidP="00E9776B">
      <w:pPr>
        <w:pStyle w:val="ab"/>
        <w:rPr>
          <w:rFonts w:eastAsiaTheme="minorEastAsia"/>
          <w:lang w:eastAsia="zh-CN"/>
        </w:rPr>
      </w:pPr>
      <w:r>
        <w:rPr>
          <w:rFonts w:hint="eastAsia"/>
        </w:rPr>
        <w:t>二、美國</w:t>
      </w:r>
      <w:r>
        <w:t>New York Times Co. v. Sullivan</w:t>
      </w:r>
      <w:r>
        <w:rPr>
          <w:rFonts w:hint="eastAsia"/>
        </w:rPr>
        <w:t>（</w:t>
      </w:r>
      <w:r>
        <w:t>376 U.S. 254</w:t>
      </w:r>
      <w:r>
        <w:rPr>
          <w:rFonts w:hint="eastAsia"/>
        </w:rPr>
        <w:t>，</w:t>
      </w:r>
      <w:r>
        <w:t>1964</w:t>
      </w:r>
      <w:r>
        <w:rPr>
          <w:rFonts w:hint="eastAsia"/>
        </w:rPr>
        <w:t>）</w:t>
      </w:r>
    </w:p>
    <w:p w:rsidR="00E9776B" w:rsidRPr="00256B80" w:rsidRDefault="00117742" w:rsidP="0044077F">
      <w:pPr>
        <w:pStyle w:val="a0"/>
        <w:numPr>
          <w:ilvl w:val="0"/>
          <w:numId w:val="54"/>
        </w:numPr>
      </w:pPr>
      <w:r w:rsidRPr="00117742">
        <w:rPr>
          <w:rFonts w:hint="eastAsia"/>
        </w:rPr>
        <w:t>內容</w:t>
      </w:r>
    </w:p>
    <w:p w:rsidR="00256B80" w:rsidRPr="00256B80" w:rsidRDefault="00FA4128" w:rsidP="0044077F">
      <w:pPr>
        <w:pStyle w:val="a3"/>
        <w:numPr>
          <w:ilvl w:val="0"/>
          <w:numId w:val="55"/>
        </w:numPr>
        <w:rPr>
          <w:rFonts w:ascii="PMingLiU" w:eastAsia="PMingLiU" w:hAnsi="PMingLiU"/>
          <w:b w:val="0"/>
        </w:rPr>
      </w:pPr>
      <w:r w:rsidRPr="00256B80">
        <w:rPr>
          <w:rFonts w:ascii="PMingLiU" w:eastAsia="PMingLiU" w:hAnsi="PMingLiU" w:hint="eastAsia"/>
          <w:b w:val="0"/>
          <w:lang w:eastAsia="zh-TW"/>
        </w:rPr>
        <w:t>經典案例</w:t>
      </w:r>
    </w:p>
    <w:p w:rsidR="00256B80" w:rsidRPr="00256B80" w:rsidRDefault="00FA4128" w:rsidP="00256B80">
      <w:pPr>
        <w:pStyle w:val="a3"/>
        <w:numPr>
          <w:ilvl w:val="0"/>
          <w:numId w:val="48"/>
        </w:numPr>
        <w:rPr>
          <w:rFonts w:ascii="PMingLiU" w:eastAsia="PMingLiU" w:hAnsi="PMingLiU"/>
          <w:b w:val="0"/>
        </w:rPr>
      </w:pPr>
      <w:r w:rsidRPr="00256B80">
        <w:rPr>
          <w:rFonts w:ascii="PMingLiU" w:eastAsia="PMingLiU" w:hAnsi="PMingLiU" w:hint="eastAsia"/>
          <w:b w:val="0"/>
          <w:lang w:eastAsia="zh-TW"/>
        </w:rPr>
        <w:t>價值理念</w:t>
      </w:r>
    </w:p>
    <w:p w:rsidR="00256B80" w:rsidRPr="00256B80" w:rsidRDefault="00FA4128" w:rsidP="00256B80">
      <w:pPr>
        <w:pStyle w:val="a3"/>
        <w:numPr>
          <w:ilvl w:val="0"/>
          <w:numId w:val="48"/>
        </w:numPr>
        <w:rPr>
          <w:rFonts w:ascii="PMingLiU" w:eastAsia="PMingLiU" w:hAnsi="PMingLiU"/>
          <w:b w:val="0"/>
        </w:rPr>
      </w:pPr>
      <w:r w:rsidRPr="00256B80">
        <w:rPr>
          <w:rFonts w:ascii="PMingLiU" w:eastAsia="PMingLiU" w:hAnsi="PMingLiU" w:hint="eastAsia"/>
          <w:b w:val="0"/>
          <w:lang w:eastAsia="zh-TW"/>
        </w:rPr>
        <w:t>精讀</w:t>
      </w:r>
    </w:p>
    <w:p w:rsidR="00256B80" w:rsidRPr="00256B80" w:rsidRDefault="00256B80" w:rsidP="00256B80">
      <w:pPr>
        <w:pStyle w:val="ac"/>
      </w:pPr>
    </w:p>
    <w:p w:rsidR="00256B80" w:rsidRPr="00256B80" w:rsidRDefault="00FA4128" w:rsidP="00256B80">
      <w:pPr>
        <w:pStyle w:val="a0"/>
      </w:pPr>
      <w:r w:rsidRPr="00256B80">
        <w:t>Common Law</w:t>
      </w:r>
      <w:r w:rsidRPr="00256B80">
        <w:rPr>
          <w:rFonts w:hint="eastAsia"/>
        </w:rPr>
        <w:t>（普通法上）的</w:t>
      </w:r>
      <w:r w:rsidRPr="008B640C">
        <w:rPr>
          <w:rFonts w:hint="eastAsia"/>
        </w:rPr>
        <w:t>誹謗</w:t>
      </w:r>
      <w:r w:rsidRPr="00256B80">
        <w:rPr>
          <w:rFonts w:hint="eastAsia"/>
        </w:rPr>
        <w:t>侵權行為</w:t>
      </w:r>
    </w:p>
    <w:p w:rsidR="00256B80" w:rsidRPr="008B640C" w:rsidRDefault="00FA4128" w:rsidP="0044077F">
      <w:pPr>
        <w:pStyle w:val="a3"/>
        <w:numPr>
          <w:ilvl w:val="0"/>
          <w:numId w:val="57"/>
        </w:numPr>
        <w:rPr>
          <w:rFonts w:ascii="PMingLiU" w:eastAsia="PMingLiU" w:hAnsi="PMingLiU"/>
          <w:b w:val="0"/>
        </w:rPr>
      </w:pPr>
      <w:r w:rsidRPr="008B640C">
        <w:rPr>
          <w:rFonts w:ascii="PMingLiU" w:eastAsia="PMingLiU" w:hAnsi="PMingLiU" w:hint="eastAsia"/>
          <w:b w:val="0"/>
          <w:lang w:eastAsia="zh-TW"/>
        </w:rPr>
        <w:t>英國普通法的繼受</w:t>
      </w:r>
    </w:p>
    <w:p w:rsidR="008B640C" w:rsidRDefault="00FA4128" w:rsidP="008B640C">
      <w:pPr>
        <w:autoSpaceDE w:val="0"/>
        <w:autoSpaceDN w:val="0"/>
        <w:adjustRightInd w:val="0"/>
        <w:ind w:left="0" w:firstLineChars="200" w:firstLine="480"/>
        <w:jc w:val="left"/>
        <w:rPr>
          <w:rFonts w:ascii="DFKai-SB" w:hAnsi="DFKai-SB" w:cs="Times New Roman"/>
          <w:sz w:val="24"/>
          <w:szCs w:val="24"/>
        </w:rPr>
      </w:pPr>
      <w:r w:rsidRPr="008B640C">
        <w:rPr>
          <w:rFonts w:ascii="DFKai-SB" w:eastAsia="PMingLiU" w:hAnsi="DFKai-SB" w:cs="Times New Roman"/>
          <w:sz w:val="24"/>
          <w:szCs w:val="24"/>
          <w:lang w:eastAsia="zh-TW"/>
        </w:rPr>
        <w:t>Defamation</w:t>
      </w:r>
      <w:r w:rsidRPr="008B640C">
        <w:rPr>
          <w:rFonts w:ascii="DFKai-SB" w:eastAsia="PMingLiU" w:hAnsi="DFKai-SB" w:cs="Times New Roman" w:hint="eastAsia"/>
          <w:sz w:val="24"/>
          <w:szCs w:val="24"/>
          <w:lang w:eastAsia="zh-TW"/>
        </w:rPr>
        <w:t>（誹謗、毀損名譽）是英國普通法上一種重要的侵權行為（</w:t>
      </w:r>
      <w:r w:rsidRPr="008B640C">
        <w:rPr>
          <w:rFonts w:ascii="DFKai-SB" w:eastAsia="PMingLiU" w:hAnsi="DFKai-SB" w:cs="Times New Roman"/>
          <w:sz w:val="24"/>
          <w:szCs w:val="24"/>
          <w:lang w:eastAsia="zh-TW"/>
        </w:rPr>
        <w:t>tort</w:t>
      </w:r>
      <w:r w:rsidRPr="008B640C">
        <w:rPr>
          <w:rFonts w:ascii="DFKai-SB" w:eastAsia="PMingLiU" w:hAnsi="DFKai-SB" w:cs="Times New Roman" w:hint="eastAsia"/>
          <w:sz w:val="24"/>
          <w:szCs w:val="24"/>
          <w:lang w:eastAsia="zh-TW"/>
        </w:rPr>
        <w:t>），淵源甚早，隨著英國政治社會的發展，歷經變遷，其主要的特色係區別</w:t>
      </w:r>
      <w:r w:rsidRPr="008B640C">
        <w:rPr>
          <w:rFonts w:ascii="DFKai-SB" w:eastAsia="PMingLiU" w:hAnsi="DFKai-SB" w:cs="Times New Roman"/>
          <w:sz w:val="24"/>
          <w:szCs w:val="24"/>
          <w:lang w:eastAsia="zh-TW"/>
        </w:rPr>
        <w:t>libel</w:t>
      </w:r>
      <w:r w:rsidRPr="008B640C">
        <w:rPr>
          <w:rFonts w:ascii="DFKai-SB" w:eastAsia="PMingLiU" w:hAnsi="DFKai-SB" w:cs="Times New Roman" w:hint="eastAsia"/>
          <w:sz w:val="24"/>
          <w:szCs w:val="24"/>
          <w:lang w:eastAsia="zh-TW"/>
        </w:rPr>
        <w:t>（書面誹謗）及</w:t>
      </w:r>
      <w:r w:rsidRPr="008B640C">
        <w:rPr>
          <w:rFonts w:ascii="DFKai-SB" w:eastAsia="PMingLiU" w:hAnsi="DFKai-SB" w:cs="Times New Roman"/>
          <w:sz w:val="24"/>
          <w:szCs w:val="24"/>
          <w:lang w:eastAsia="zh-TW"/>
        </w:rPr>
        <w:t>slander</w:t>
      </w:r>
      <w:r w:rsidRPr="008B640C">
        <w:rPr>
          <w:rFonts w:ascii="DFKai-SB" w:eastAsia="PMingLiU" w:hAnsi="DFKai-SB" w:cs="Times New Roman" w:hint="eastAsia"/>
          <w:sz w:val="24"/>
          <w:szCs w:val="24"/>
          <w:lang w:eastAsia="zh-TW"/>
        </w:rPr>
        <w:t>（口頭誹謗），形成甚為複雜的規則。美國各州繼受英國普通法的</w:t>
      </w:r>
      <w:r w:rsidRPr="008B640C">
        <w:rPr>
          <w:rFonts w:ascii="DFKai-SB" w:eastAsia="PMingLiU" w:hAnsi="DFKai-SB" w:cs="Times New Roman"/>
          <w:sz w:val="24"/>
          <w:szCs w:val="24"/>
          <w:lang w:eastAsia="zh-TW"/>
        </w:rPr>
        <w:t>defamation law</w:t>
      </w:r>
      <w:r w:rsidRPr="008B640C">
        <w:rPr>
          <w:rFonts w:ascii="DFKai-SB" w:eastAsia="PMingLiU" w:hAnsi="DFKai-SB" w:cs="Times New Roman" w:hint="eastAsia"/>
          <w:sz w:val="24"/>
          <w:szCs w:val="24"/>
          <w:lang w:eastAsia="zh-TW"/>
        </w:rPr>
        <w:t>，而成為美國各州普通法上的制度。</w:t>
      </w:r>
    </w:p>
    <w:p w:rsidR="008B640C" w:rsidRPr="008B640C" w:rsidRDefault="008B640C" w:rsidP="008B640C">
      <w:pPr>
        <w:autoSpaceDE w:val="0"/>
        <w:autoSpaceDN w:val="0"/>
        <w:adjustRightInd w:val="0"/>
        <w:ind w:left="0" w:firstLineChars="200" w:firstLine="480"/>
        <w:jc w:val="left"/>
        <w:rPr>
          <w:rFonts w:ascii="DFKai-SB" w:hAnsi="DFKai-SB" w:cs="Times New Roman"/>
          <w:sz w:val="24"/>
          <w:szCs w:val="24"/>
        </w:rPr>
      </w:pPr>
    </w:p>
    <w:p w:rsidR="00256B80" w:rsidRPr="008B640C" w:rsidRDefault="00FA4128" w:rsidP="00256B80">
      <w:pPr>
        <w:pStyle w:val="a3"/>
        <w:numPr>
          <w:ilvl w:val="0"/>
          <w:numId w:val="48"/>
        </w:numPr>
        <w:rPr>
          <w:rFonts w:ascii="PMingLiU" w:eastAsia="PMingLiU" w:hAnsi="PMingLiU"/>
          <w:b w:val="0"/>
        </w:rPr>
      </w:pPr>
      <w:r w:rsidRPr="008B640C">
        <w:rPr>
          <w:rFonts w:ascii="PMingLiU" w:eastAsia="PMingLiU" w:hAnsi="PMingLiU" w:hint="eastAsia"/>
          <w:b w:val="0"/>
          <w:lang w:eastAsia="zh-TW"/>
        </w:rPr>
        <w:t>誹謗成立要件及抗辯</w:t>
      </w:r>
    </w:p>
    <w:p w:rsidR="008B640C" w:rsidRPr="008B640C" w:rsidRDefault="00FA4128" w:rsidP="0044077F">
      <w:pPr>
        <w:pStyle w:val="a1"/>
        <w:numPr>
          <w:ilvl w:val="0"/>
          <w:numId w:val="58"/>
        </w:numPr>
      </w:pPr>
      <w:r w:rsidRPr="008B640C">
        <w:rPr>
          <w:rFonts w:hint="eastAsia"/>
        </w:rPr>
        <w:t>三個要件</w:t>
      </w:r>
    </w:p>
    <w:p w:rsidR="00D957B0" w:rsidRPr="00D957B0" w:rsidRDefault="00FA4128" w:rsidP="00D957B0">
      <w:pPr>
        <w:pStyle w:val="a1"/>
        <w:numPr>
          <w:ilvl w:val="0"/>
          <w:numId w:val="0"/>
        </w:numPr>
        <w:ind w:leftChars="300" w:left="630" w:firstLineChars="200" w:firstLine="400"/>
        <w:rPr>
          <w:rFonts w:ascii="PMingLiU" w:hAnsi="PMingLiU" w:cs="TimesNewRomanPSMT"/>
          <w:kern w:val="0"/>
          <w:sz w:val="20"/>
          <w:szCs w:val="20"/>
        </w:rPr>
      </w:pPr>
      <w:r w:rsidRPr="00D957B0">
        <w:rPr>
          <w:rFonts w:ascii="PMingLiU" w:hAnsi="PMingLiU" w:cs="TimesNewRomanPSMT" w:hint="eastAsia"/>
          <w:kern w:val="0"/>
          <w:sz w:val="20"/>
          <w:szCs w:val="20"/>
        </w:rPr>
        <w:t>無論是在</w:t>
      </w:r>
      <w:r w:rsidRPr="008B640C">
        <w:rPr>
          <w:rFonts w:ascii="PMingLiU" w:hAnsi="PMingLiU" w:cs="TimesNewRomanPSMT"/>
          <w:kern w:val="0"/>
          <w:sz w:val="20"/>
          <w:szCs w:val="20"/>
        </w:rPr>
        <w:t xml:space="preserve">libel </w:t>
      </w:r>
      <w:r w:rsidRPr="00D957B0">
        <w:rPr>
          <w:rFonts w:ascii="PMingLiU" w:hAnsi="PMingLiU" w:cs="TimesNewRomanPSMT" w:hint="eastAsia"/>
          <w:kern w:val="0"/>
          <w:sz w:val="20"/>
          <w:szCs w:val="20"/>
        </w:rPr>
        <w:t>或</w:t>
      </w:r>
      <w:r w:rsidRPr="008B640C">
        <w:rPr>
          <w:rFonts w:ascii="PMingLiU" w:hAnsi="PMingLiU" w:cs="TimesNewRomanPSMT"/>
          <w:kern w:val="0"/>
          <w:sz w:val="20"/>
          <w:szCs w:val="20"/>
        </w:rPr>
        <w:t>slander</w:t>
      </w:r>
      <w:r w:rsidRPr="00D957B0">
        <w:rPr>
          <w:rFonts w:ascii="PMingLiU" w:hAnsi="PMingLiU" w:cs="TimesNewRomanPSMT" w:hint="eastAsia"/>
          <w:kern w:val="0"/>
          <w:sz w:val="20"/>
          <w:szCs w:val="20"/>
        </w:rPr>
        <w:t>，誹謗侵權責任的成立須具備三個要件（要素，</w:t>
      </w:r>
      <w:r w:rsidRPr="008B640C">
        <w:rPr>
          <w:rFonts w:ascii="PMingLiU" w:hAnsi="PMingLiU" w:cs="TimesNewRomanPSMT"/>
          <w:kern w:val="0"/>
          <w:sz w:val="20"/>
          <w:szCs w:val="20"/>
        </w:rPr>
        <w:t>elements of liability</w:t>
      </w:r>
      <w:r w:rsidRPr="00D957B0">
        <w:rPr>
          <w:rFonts w:ascii="PMingLiU" w:hAnsi="PMingLiU" w:cs="TimesNewRomanPSMT" w:hint="eastAsia"/>
          <w:kern w:val="0"/>
          <w:sz w:val="20"/>
          <w:szCs w:val="20"/>
        </w:rPr>
        <w:t>），並須由原告負舉證責任；即</w:t>
      </w:r>
    </w:p>
    <w:p w:rsidR="008B640C" w:rsidRPr="008B640C" w:rsidRDefault="00FA4128" w:rsidP="008B640C">
      <w:pPr>
        <w:autoSpaceDE w:val="0"/>
        <w:autoSpaceDN w:val="0"/>
        <w:adjustRightInd w:val="0"/>
        <w:ind w:leftChars="500" w:left="1050" w:firstLineChars="0" w:firstLine="0"/>
        <w:jc w:val="left"/>
        <w:rPr>
          <w:rFonts w:ascii="PMingLiU" w:eastAsia="PMingLiU" w:hAnsi="PMingLiU" w:cs="DFMing-W5-WIN-BF"/>
          <w:kern w:val="0"/>
          <w:sz w:val="20"/>
          <w:szCs w:val="20"/>
        </w:rPr>
      </w:pPr>
      <w:r w:rsidRPr="008B640C">
        <w:rPr>
          <w:rFonts w:ascii="PMingLiU" w:eastAsia="PMingLiU" w:hAnsi="PMingLiU" w:cs="TimesNewRomanPSMT"/>
          <w:kern w:val="0"/>
          <w:sz w:val="20"/>
          <w:szCs w:val="20"/>
          <w:lang w:eastAsia="zh-TW"/>
        </w:rPr>
        <w:t xml:space="preserve">1. </w:t>
      </w:r>
      <w:r w:rsidRPr="008B640C">
        <w:rPr>
          <w:rFonts w:ascii="PMingLiU" w:eastAsia="PMingLiU" w:hAnsi="PMingLiU" w:cs="DFMing-W5-WIN-BF" w:hint="eastAsia"/>
          <w:kern w:val="0"/>
          <w:sz w:val="20"/>
          <w:szCs w:val="20"/>
          <w:lang w:eastAsia="zh-TW"/>
        </w:rPr>
        <w:t>陳述具誹謗性（</w:t>
      </w:r>
      <w:r w:rsidRPr="008B640C">
        <w:rPr>
          <w:rFonts w:ascii="PMingLiU" w:eastAsia="PMingLiU" w:hAnsi="PMingLiU" w:cs="TimesNewRomanPSMT"/>
          <w:kern w:val="0"/>
          <w:sz w:val="20"/>
          <w:szCs w:val="20"/>
          <w:lang w:eastAsia="zh-TW"/>
        </w:rPr>
        <w:t>The allegation must be defamatory</w:t>
      </w:r>
      <w:r w:rsidRPr="008B640C">
        <w:rPr>
          <w:rFonts w:ascii="PMingLiU" w:eastAsia="PMingLiU" w:hAnsi="PMingLiU" w:cs="DFMing-W5-WIN-BF" w:hint="eastAsia"/>
          <w:kern w:val="0"/>
          <w:sz w:val="20"/>
          <w:szCs w:val="20"/>
          <w:lang w:eastAsia="zh-TW"/>
        </w:rPr>
        <w:t>）。</w:t>
      </w:r>
    </w:p>
    <w:p w:rsidR="00D957B0" w:rsidRPr="00D957B0" w:rsidRDefault="00FA4128" w:rsidP="00D957B0">
      <w:pPr>
        <w:autoSpaceDE w:val="0"/>
        <w:autoSpaceDN w:val="0"/>
        <w:adjustRightInd w:val="0"/>
        <w:ind w:leftChars="500" w:left="1050" w:firstLineChars="0" w:firstLine="0"/>
        <w:jc w:val="left"/>
        <w:rPr>
          <w:rFonts w:ascii="PMingLiU" w:eastAsia="PMingLiU" w:hAnsi="PMingLiU" w:cs="TimesNewRomanPSMT"/>
          <w:kern w:val="0"/>
          <w:sz w:val="20"/>
          <w:szCs w:val="20"/>
          <w:lang w:eastAsia="zh-TW"/>
        </w:rPr>
      </w:pPr>
      <w:r w:rsidRPr="008B640C">
        <w:rPr>
          <w:rFonts w:ascii="PMingLiU" w:eastAsia="PMingLiU" w:hAnsi="PMingLiU" w:cs="TimesNewRomanPSMT"/>
          <w:kern w:val="0"/>
          <w:sz w:val="20"/>
          <w:szCs w:val="20"/>
          <w:lang w:eastAsia="zh-TW"/>
        </w:rPr>
        <w:t xml:space="preserve">2. </w:t>
      </w:r>
      <w:r w:rsidRPr="00D957B0">
        <w:rPr>
          <w:rFonts w:ascii="PMingLiU" w:eastAsia="PMingLiU" w:hAnsi="PMingLiU" w:cs="TimesNewRomanPSMT" w:hint="eastAsia"/>
          <w:kern w:val="0"/>
          <w:sz w:val="20"/>
          <w:szCs w:val="20"/>
          <w:lang w:eastAsia="zh-TW"/>
        </w:rPr>
        <w:t>其誹謗須係指原告（</w:t>
      </w:r>
      <w:r w:rsidRPr="008B640C">
        <w:rPr>
          <w:rFonts w:ascii="PMingLiU" w:eastAsia="PMingLiU" w:hAnsi="PMingLiU" w:cs="TimesNewRomanPSMT"/>
          <w:kern w:val="0"/>
          <w:sz w:val="20"/>
          <w:szCs w:val="20"/>
          <w:lang w:eastAsia="zh-TW"/>
        </w:rPr>
        <w:t>The defamation must refer to the claimant</w:t>
      </w:r>
      <w:r w:rsidRPr="00D957B0">
        <w:rPr>
          <w:rFonts w:ascii="PMingLiU" w:eastAsia="PMingLiU" w:hAnsi="PMingLiU" w:cs="TimesNewRomanPSMT" w:hint="eastAsia"/>
          <w:kern w:val="0"/>
          <w:sz w:val="20"/>
          <w:szCs w:val="20"/>
          <w:lang w:eastAsia="zh-TW"/>
        </w:rPr>
        <w:t>，又稱為</w:t>
      </w:r>
      <w:r w:rsidRPr="008B640C">
        <w:rPr>
          <w:rFonts w:ascii="PMingLiU" w:eastAsia="PMingLiU" w:hAnsi="PMingLiU" w:cs="TimesNewRomanPSMT"/>
          <w:kern w:val="0"/>
          <w:sz w:val="20"/>
          <w:szCs w:val="20"/>
          <w:lang w:eastAsia="zh-TW"/>
        </w:rPr>
        <w:t>identification</w:t>
      </w:r>
      <w:r w:rsidRPr="00D957B0">
        <w:rPr>
          <w:rFonts w:ascii="PMingLiU" w:eastAsia="PMingLiU" w:hAnsi="PMingLiU" w:cs="TimesNewRomanPSMT" w:hint="eastAsia"/>
          <w:kern w:val="0"/>
          <w:sz w:val="20"/>
          <w:szCs w:val="20"/>
          <w:lang w:eastAsia="zh-TW"/>
        </w:rPr>
        <w:t>）。</w:t>
      </w:r>
    </w:p>
    <w:p w:rsidR="008B640C" w:rsidRPr="008B640C" w:rsidRDefault="00FA4128" w:rsidP="008B640C">
      <w:pPr>
        <w:pStyle w:val="a1"/>
        <w:numPr>
          <w:ilvl w:val="0"/>
          <w:numId w:val="0"/>
        </w:numPr>
        <w:ind w:leftChars="500" w:left="1050"/>
        <w:rPr>
          <w:rFonts w:ascii="PMingLiU" w:hAnsi="PMingLiU"/>
        </w:rPr>
      </w:pPr>
      <w:r w:rsidRPr="008B640C">
        <w:rPr>
          <w:rFonts w:ascii="PMingLiU" w:hAnsi="PMingLiU" w:cs="TimesNewRomanPSMT"/>
          <w:kern w:val="0"/>
          <w:sz w:val="20"/>
          <w:szCs w:val="20"/>
        </w:rPr>
        <w:t xml:space="preserve">3. </w:t>
      </w:r>
      <w:r w:rsidRPr="008B640C">
        <w:rPr>
          <w:rFonts w:ascii="PMingLiU" w:hAnsi="PMingLiU" w:cs="DFMing-W5-WIN-BF" w:hint="eastAsia"/>
          <w:kern w:val="0"/>
          <w:sz w:val="20"/>
          <w:szCs w:val="20"/>
        </w:rPr>
        <w:t>須有傳布（</w:t>
      </w:r>
      <w:r w:rsidRPr="008B640C">
        <w:rPr>
          <w:rFonts w:ascii="PMingLiU" w:hAnsi="PMingLiU" w:cs="TimesNewRomanPSMT"/>
          <w:kern w:val="0"/>
          <w:sz w:val="20"/>
          <w:szCs w:val="20"/>
        </w:rPr>
        <w:t>publication</w:t>
      </w:r>
      <w:r w:rsidRPr="008B640C">
        <w:rPr>
          <w:rFonts w:ascii="PMingLiU" w:hAnsi="PMingLiU" w:cs="DFMing-W5-WIN-BF" w:hint="eastAsia"/>
          <w:kern w:val="0"/>
          <w:sz w:val="20"/>
          <w:szCs w:val="20"/>
        </w:rPr>
        <w:t>）。</w:t>
      </w:r>
    </w:p>
    <w:p w:rsidR="008B640C" w:rsidRPr="00D957B0" w:rsidRDefault="00FA4128" w:rsidP="0044077F">
      <w:pPr>
        <w:pStyle w:val="a1"/>
        <w:numPr>
          <w:ilvl w:val="0"/>
          <w:numId w:val="58"/>
        </w:numPr>
      </w:pPr>
      <w:r w:rsidRPr="008B640C">
        <w:rPr>
          <w:rFonts w:hint="eastAsia"/>
        </w:rPr>
        <w:t>原告不須證明的要件</w:t>
      </w:r>
    </w:p>
    <w:p w:rsidR="00D957B0" w:rsidRPr="00D957B0" w:rsidRDefault="00FA4128" w:rsidP="00D957B0">
      <w:pPr>
        <w:pStyle w:val="a1"/>
        <w:numPr>
          <w:ilvl w:val="0"/>
          <w:numId w:val="0"/>
        </w:numPr>
        <w:ind w:leftChars="300" w:left="630" w:firstLineChars="200" w:firstLine="400"/>
        <w:rPr>
          <w:rFonts w:ascii="PMingLiU" w:hAnsi="PMingLiU" w:cs="TimesNewRomanPSMT"/>
          <w:kern w:val="0"/>
          <w:sz w:val="20"/>
          <w:szCs w:val="20"/>
        </w:rPr>
      </w:pPr>
      <w:r w:rsidRPr="00D957B0">
        <w:rPr>
          <w:rFonts w:ascii="PMingLiU" w:hAnsi="PMingLiU" w:cs="TimesNewRomanPSMT" w:hint="eastAsia"/>
          <w:kern w:val="0"/>
          <w:sz w:val="20"/>
          <w:szCs w:val="20"/>
        </w:rPr>
        <w:t>普通法上的誹謗侵權行為有三個「要件」，原告不必證明，即：</w:t>
      </w:r>
    </w:p>
    <w:p w:rsidR="00D957B0" w:rsidRPr="00D957B0" w:rsidRDefault="00FA4128" w:rsidP="0044077F">
      <w:pPr>
        <w:pStyle w:val="a1"/>
        <w:numPr>
          <w:ilvl w:val="0"/>
          <w:numId w:val="59"/>
        </w:numPr>
        <w:rPr>
          <w:rFonts w:ascii="PMingLiU" w:hAnsi="PMingLiU" w:cs="TimesNewRomanPSMT"/>
          <w:b/>
          <w:kern w:val="0"/>
          <w:sz w:val="20"/>
          <w:szCs w:val="20"/>
        </w:rPr>
      </w:pPr>
      <w:r w:rsidRPr="00D957B0">
        <w:rPr>
          <w:rFonts w:ascii="PMingLiU" w:hAnsi="PMingLiU" w:cs="TimesNewRomanPSMT" w:hint="eastAsia"/>
          <w:b/>
          <w:kern w:val="0"/>
          <w:sz w:val="20"/>
          <w:szCs w:val="20"/>
        </w:rPr>
        <w:t>不必證明被告具有故意或過失（</w:t>
      </w:r>
      <w:r w:rsidRPr="00D957B0">
        <w:rPr>
          <w:rFonts w:ascii="PMingLiU" w:hAnsi="PMingLiU" w:cs="TimesNewRomanPSMT"/>
          <w:b/>
          <w:kern w:val="0"/>
          <w:sz w:val="20"/>
          <w:szCs w:val="20"/>
        </w:rPr>
        <w:t>fault</w:t>
      </w:r>
      <w:r w:rsidRPr="00D957B0">
        <w:rPr>
          <w:rFonts w:ascii="PMingLiU" w:hAnsi="PMingLiU" w:cs="TimesNewRomanPSMT" w:hint="eastAsia"/>
          <w:b/>
          <w:kern w:val="0"/>
          <w:sz w:val="20"/>
          <w:szCs w:val="20"/>
        </w:rPr>
        <w:t>）。被告應負無過失的嚴格責任（</w:t>
      </w:r>
      <w:r w:rsidRPr="00D957B0">
        <w:rPr>
          <w:rFonts w:ascii="PMingLiU" w:hAnsi="PMingLiU" w:cs="TimesNewRomanPSMT"/>
          <w:b/>
          <w:kern w:val="0"/>
          <w:sz w:val="20"/>
          <w:szCs w:val="20"/>
        </w:rPr>
        <w:t>strict liability</w:t>
      </w:r>
      <w:r w:rsidRPr="00D957B0">
        <w:rPr>
          <w:rFonts w:ascii="PMingLiU" w:hAnsi="PMingLiU" w:cs="TimesNewRomanPSMT" w:hint="eastAsia"/>
          <w:b/>
          <w:kern w:val="0"/>
          <w:sz w:val="20"/>
          <w:szCs w:val="20"/>
        </w:rPr>
        <w:t>）。</w:t>
      </w:r>
    </w:p>
    <w:p w:rsidR="00D957B0" w:rsidRPr="00D957B0" w:rsidRDefault="00FA4128" w:rsidP="0044077F">
      <w:pPr>
        <w:pStyle w:val="a1"/>
        <w:numPr>
          <w:ilvl w:val="0"/>
          <w:numId w:val="59"/>
        </w:numPr>
        <w:rPr>
          <w:rFonts w:ascii="PMingLiU" w:hAnsi="PMingLiU" w:cs="TimesNewRomanPSMT"/>
          <w:b/>
          <w:kern w:val="0"/>
          <w:sz w:val="20"/>
          <w:szCs w:val="20"/>
        </w:rPr>
      </w:pPr>
      <w:r w:rsidRPr="00D957B0">
        <w:rPr>
          <w:rFonts w:ascii="PMingLiU" w:hAnsi="PMingLiU" w:cs="TimesNewRomanPSMT" w:hint="eastAsia"/>
          <w:b/>
          <w:kern w:val="0"/>
          <w:sz w:val="20"/>
          <w:szCs w:val="20"/>
        </w:rPr>
        <w:t>不必證明事實的「不實性」（</w:t>
      </w:r>
      <w:r w:rsidRPr="00D957B0">
        <w:rPr>
          <w:rFonts w:ascii="PMingLiU" w:hAnsi="PMingLiU" w:cs="TimesNewRomanPSMT"/>
          <w:b/>
          <w:kern w:val="0"/>
          <w:sz w:val="20"/>
          <w:szCs w:val="20"/>
        </w:rPr>
        <w:t>falsity</w:t>
      </w:r>
      <w:r w:rsidRPr="00D957B0">
        <w:rPr>
          <w:rFonts w:ascii="PMingLiU" w:hAnsi="PMingLiU" w:cs="TimesNewRomanPSMT" w:hint="eastAsia"/>
          <w:b/>
          <w:kern w:val="0"/>
          <w:sz w:val="20"/>
          <w:szCs w:val="20"/>
        </w:rPr>
        <w:t>），其不實性係由法律推定，被告得證明其</w:t>
      </w:r>
      <w:r w:rsidRPr="00D957B0">
        <w:rPr>
          <w:rFonts w:ascii="PMingLiU" w:hAnsi="PMingLiU" w:cs="TimesNewRomanPSMT" w:hint="eastAsia"/>
          <w:b/>
          <w:kern w:val="0"/>
          <w:sz w:val="20"/>
          <w:szCs w:val="20"/>
        </w:rPr>
        <w:lastRenderedPageBreak/>
        <w:t>真實而免責。</w:t>
      </w:r>
    </w:p>
    <w:p w:rsidR="00D957B0" w:rsidRPr="00D957B0" w:rsidRDefault="00FA4128" w:rsidP="0044077F">
      <w:pPr>
        <w:pStyle w:val="a1"/>
        <w:numPr>
          <w:ilvl w:val="0"/>
          <w:numId w:val="59"/>
        </w:numPr>
        <w:rPr>
          <w:rFonts w:ascii="PMingLiU" w:hAnsi="PMingLiU" w:cs="TimesNewRomanPSMT"/>
          <w:b/>
          <w:kern w:val="0"/>
          <w:sz w:val="20"/>
          <w:szCs w:val="20"/>
        </w:rPr>
      </w:pPr>
      <w:r w:rsidRPr="00D957B0">
        <w:rPr>
          <w:rFonts w:ascii="PMingLiU" w:hAnsi="PMingLiU" w:cs="TimesNewRomanPSMT" w:hint="eastAsia"/>
          <w:b/>
          <w:kern w:val="0"/>
          <w:sz w:val="20"/>
          <w:szCs w:val="20"/>
        </w:rPr>
        <w:t>不必證明實際損害（</w:t>
      </w:r>
      <w:r w:rsidRPr="00D957B0">
        <w:rPr>
          <w:rFonts w:ascii="PMingLiU" w:hAnsi="PMingLiU" w:cs="TimesNewRomanPSMT"/>
          <w:b/>
          <w:kern w:val="0"/>
          <w:sz w:val="20"/>
          <w:szCs w:val="20"/>
        </w:rPr>
        <w:t>actual damages</w:t>
      </w:r>
      <w:r w:rsidRPr="00D957B0">
        <w:rPr>
          <w:rFonts w:ascii="PMingLiU" w:hAnsi="PMingLiU" w:cs="TimesNewRomanPSMT" w:hint="eastAsia"/>
          <w:b/>
          <w:kern w:val="0"/>
          <w:sz w:val="20"/>
          <w:szCs w:val="20"/>
        </w:rPr>
        <w:t>），即損害係由法律推定，其數額由陪審團決定，包括懲罰性賠償（</w:t>
      </w:r>
      <w:r w:rsidRPr="00D957B0">
        <w:rPr>
          <w:rFonts w:ascii="PMingLiU" w:hAnsi="PMingLiU" w:cs="TimesNewRomanPSMT"/>
          <w:b/>
          <w:kern w:val="0"/>
          <w:sz w:val="20"/>
          <w:szCs w:val="20"/>
        </w:rPr>
        <w:t>punitive damages</w:t>
      </w:r>
      <w:r w:rsidRPr="00D957B0">
        <w:rPr>
          <w:rFonts w:ascii="PMingLiU" w:hAnsi="PMingLiU" w:cs="TimesNewRomanPSMT" w:hint="eastAsia"/>
          <w:b/>
          <w:kern w:val="0"/>
          <w:sz w:val="20"/>
          <w:szCs w:val="20"/>
        </w:rPr>
        <w:t>）。</w:t>
      </w:r>
    </w:p>
    <w:p w:rsidR="00D957B0" w:rsidRPr="00D957B0" w:rsidRDefault="00FA4128" w:rsidP="00D957B0">
      <w:pPr>
        <w:pStyle w:val="a1"/>
        <w:rPr>
          <w:kern w:val="0"/>
        </w:rPr>
      </w:pPr>
      <w:r w:rsidRPr="00D957B0">
        <w:rPr>
          <w:rFonts w:hint="eastAsia"/>
          <w:kern w:val="0"/>
        </w:rPr>
        <w:t>抗辯</w:t>
      </w:r>
    </w:p>
    <w:p w:rsidR="00D957B0" w:rsidRPr="00D957B0" w:rsidRDefault="00FA4128" w:rsidP="00D957B0">
      <w:pPr>
        <w:pStyle w:val="a1"/>
        <w:numPr>
          <w:ilvl w:val="0"/>
          <w:numId w:val="0"/>
        </w:numPr>
        <w:ind w:leftChars="300" w:left="630" w:firstLineChars="200" w:firstLine="400"/>
        <w:rPr>
          <w:rFonts w:ascii="PMingLiU" w:hAnsi="PMingLiU" w:cs="TimesNewRomanPSMT"/>
          <w:kern w:val="0"/>
          <w:sz w:val="20"/>
          <w:szCs w:val="20"/>
        </w:rPr>
      </w:pPr>
      <w:r w:rsidRPr="00D957B0">
        <w:rPr>
          <w:rFonts w:ascii="PMingLiU" w:hAnsi="PMingLiU" w:cs="TimesNewRomanPSMT" w:hint="eastAsia"/>
          <w:kern w:val="0"/>
          <w:sz w:val="20"/>
          <w:szCs w:val="20"/>
        </w:rPr>
        <w:t>對誹謗侵權行為，普通法設有多種抗辯事由（</w:t>
      </w:r>
      <w:r w:rsidRPr="00D957B0">
        <w:rPr>
          <w:rFonts w:ascii="PMingLiU" w:hAnsi="PMingLiU" w:cs="TimesNewRomanPSMT"/>
          <w:kern w:val="0"/>
          <w:sz w:val="20"/>
          <w:szCs w:val="20"/>
        </w:rPr>
        <w:t>defenses</w:t>
      </w:r>
      <w:r w:rsidRPr="00D957B0">
        <w:rPr>
          <w:rFonts w:ascii="PMingLiU" w:hAnsi="PMingLiU" w:cs="TimesNewRomanPSMT" w:hint="eastAsia"/>
          <w:kern w:val="0"/>
          <w:sz w:val="20"/>
          <w:szCs w:val="20"/>
        </w:rPr>
        <w:t>），功能上相當於台灣民法上的違法阻卻，其主要者為真實抗辯（</w:t>
      </w:r>
      <w:r w:rsidRPr="00D957B0">
        <w:rPr>
          <w:rFonts w:ascii="PMingLiU" w:hAnsi="PMingLiU" w:cs="TimesNewRomanPSMT"/>
          <w:kern w:val="0"/>
          <w:sz w:val="20"/>
          <w:szCs w:val="20"/>
        </w:rPr>
        <w:t>truth defense</w:t>
      </w:r>
      <w:r w:rsidRPr="00D957B0">
        <w:rPr>
          <w:rFonts w:ascii="PMingLiU" w:hAnsi="PMingLiU" w:cs="TimesNewRomanPSMT" w:hint="eastAsia"/>
          <w:kern w:val="0"/>
          <w:sz w:val="20"/>
          <w:szCs w:val="20"/>
        </w:rPr>
        <w:t>，又稱為</w:t>
      </w:r>
      <w:r w:rsidRPr="00D957B0">
        <w:rPr>
          <w:rFonts w:ascii="PMingLiU" w:hAnsi="PMingLiU" w:cs="TimesNewRomanPSMT"/>
          <w:kern w:val="0"/>
          <w:sz w:val="20"/>
          <w:szCs w:val="20"/>
        </w:rPr>
        <w:t>justification</w:t>
      </w:r>
      <w:r w:rsidRPr="00D957B0">
        <w:rPr>
          <w:rFonts w:ascii="PMingLiU" w:hAnsi="PMingLiU" w:cs="TimesNewRomanPSMT" w:hint="eastAsia"/>
          <w:kern w:val="0"/>
          <w:sz w:val="20"/>
          <w:szCs w:val="20"/>
        </w:rPr>
        <w:t>）及公正評論抗辯（</w:t>
      </w:r>
      <w:r w:rsidRPr="00D957B0">
        <w:rPr>
          <w:rFonts w:ascii="PMingLiU" w:hAnsi="PMingLiU" w:cs="TimesNewRomanPSMT"/>
          <w:kern w:val="0"/>
          <w:sz w:val="20"/>
          <w:szCs w:val="20"/>
        </w:rPr>
        <w:t>fair comment</w:t>
      </w:r>
      <w:r w:rsidRPr="00D957B0">
        <w:rPr>
          <w:rFonts w:ascii="PMingLiU" w:hAnsi="PMingLiU" w:cs="TimesNewRomanPSMT" w:hint="eastAsia"/>
          <w:kern w:val="0"/>
          <w:sz w:val="20"/>
          <w:szCs w:val="20"/>
        </w:rPr>
        <w:t>）、絕對特權（</w:t>
      </w:r>
      <w:r w:rsidRPr="00D957B0">
        <w:rPr>
          <w:rFonts w:ascii="PMingLiU" w:hAnsi="PMingLiU" w:cs="TimesNewRomanPSMT"/>
          <w:kern w:val="0"/>
          <w:sz w:val="20"/>
          <w:szCs w:val="20"/>
        </w:rPr>
        <w:t>absolute privilege</w:t>
      </w:r>
      <w:r w:rsidRPr="00D957B0">
        <w:rPr>
          <w:rFonts w:ascii="PMingLiU" w:hAnsi="PMingLiU" w:cs="TimesNewRomanPSMT" w:hint="eastAsia"/>
          <w:kern w:val="0"/>
          <w:sz w:val="20"/>
          <w:szCs w:val="20"/>
        </w:rPr>
        <w:t>，原告享有完全的保護，如在國會議事的發言）及相對特權（</w:t>
      </w:r>
      <w:r w:rsidRPr="00D957B0">
        <w:rPr>
          <w:rFonts w:ascii="PMingLiU" w:hAnsi="PMingLiU" w:cs="TimesNewRomanPSMT"/>
          <w:kern w:val="0"/>
          <w:sz w:val="20"/>
          <w:szCs w:val="20"/>
        </w:rPr>
        <w:t>qualified privilege</w:t>
      </w:r>
      <w:r w:rsidRPr="00D957B0">
        <w:rPr>
          <w:rFonts w:ascii="PMingLiU" w:hAnsi="PMingLiU" w:cs="TimesNewRomanPSMT" w:hint="eastAsia"/>
          <w:kern w:val="0"/>
          <w:sz w:val="20"/>
          <w:szCs w:val="20"/>
        </w:rPr>
        <w:t>，如關於國會議事或司法程式的報導；原告證明被告的傳布係出於</w:t>
      </w:r>
      <w:r w:rsidRPr="00D957B0">
        <w:rPr>
          <w:rFonts w:ascii="PMingLiU" w:hAnsi="PMingLiU" w:cs="TimesNewRomanPSMT"/>
          <w:kern w:val="0"/>
          <w:sz w:val="20"/>
          <w:szCs w:val="20"/>
        </w:rPr>
        <w:t>malice</w:t>
      </w:r>
      <w:r w:rsidRPr="00D957B0">
        <w:rPr>
          <w:rFonts w:ascii="PMingLiU" w:hAnsi="PMingLiU" w:cs="TimesNewRomanPSMT" w:hint="eastAsia"/>
          <w:kern w:val="0"/>
          <w:sz w:val="20"/>
          <w:szCs w:val="20"/>
        </w:rPr>
        <w:t>（惡意）時，被告抗辯不成立）。</w:t>
      </w:r>
    </w:p>
    <w:p w:rsidR="00D957B0" w:rsidRPr="00D957B0" w:rsidRDefault="00D957B0" w:rsidP="00D957B0">
      <w:pPr>
        <w:pStyle w:val="a1"/>
        <w:numPr>
          <w:ilvl w:val="0"/>
          <w:numId w:val="0"/>
        </w:numPr>
        <w:ind w:leftChars="300" w:left="630" w:firstLineChars="200" w:firstLine="400"/>
        <w:rPr>
          <w:rFonts w:ascii="PMingLiU" w:hAnsi="PMingLiU" w:cs="TimesNewRomanPSMT"/>
          <w:kern w:val="0"/>
          <w:sz w:val="20"/>
          <w:szCs w:val="20"/>
        </w:rPr>
      </w:pPr>
    </w:p>
    <w:p w:rsidR="00BA615C" w:rsidRPr="00D957B0" w:rsidRDefault="00FA4128" w:rsidP="00D957B0">
      <w:pPr>
        <w:pStyle w:val="a0"/>
      </w:pPr>
      <w:r w:rsidRPr="00D957B0">
        <w:rPr>
          <w:rFonts w:hint="eastAsia"/>
        </w:rPr>
        <w:t>美國誹謗法的憲法化：</w:t>
      </w:r>
      <w:r w:rsidRPr="00D957B0">
        <w:t xml:space="preserve">actual malice </w:t>
      </w:r>
      <w:r w:rsidRPr="00D957B0">
        <w:rPr>
          <w:rFonts w:hint="eastAsia"/>
        </w:rPr>
        <w:t>憲法規則的創設</w:t>
      </w:r>
    </w:p>
    <w:p w:rsidR="00D957B0" w:rsidRPr="00D957B0" w:rsidRDefault="00FA4128" w:rsidP="0044077F">
      <w:pPr>
        <w:pStyle w:val="a3"/>
        <w:numPr>
          <w:ilvl w:val="0"/>
          <w:numId w:val="60"/>
        </w:numPr>
        <w:rPr>
          <w:rFonts w:ascii="PMingLiU" w:eastAsia="PMingLiU" w:hAnsi="PMingLiU"/>
          <w:b w:val="0"/>
        </w:rPr>
      </w:pPr>
      <w:r w:rsidRPr="00D957B0">
        <w:rPr>
          <w:rFonts w:ascii="PMingLiU" w:eastAsia="PMingLiU" w:hAnsi="PMingLiU"/>
          <w:b w:val="0"/>
          <w:lang w:eastAsia="zh-TW"/>
        </w:rPr>
        <w:t>New York Times v. Sullivan (1964)</w:t>
      </w:r>
    </w:p>
    <w:p w:rsidR="00D957B0" w:rsidRPr="00B96B3C" w:rsidRDefault="00FA4128" w:rsidP="0044077F">
      <w:pPr>
        <w:pStyle w:val="a1"/>
        <w:numPr>
          <w:ilvl w:val="0"/>
          <w:numId w:val="61"/>
        </w:numPr>
      </w:pPr>
      <w:r w:rsidRPr="00D957B0">
        <w:rPr>
          <w:rFonts w:hint="eastAsia"/>
        </w:rPr>
        <w:t>案例事實與訴訟過程</w:t>
      </w:r>
    </w:p>
    <w:p w:rsidR="00B96B3C" w:rsidRPr="00B96B3C" w:rsidRDefault="00FA4128" w:rsidP="00B96B3C">
      <w:pPr>
        <w:pStyle w:val="a1"/>
        <w:numPr>
          <w:ilvl w:val="0"/>
          <w:numId w:val="0"/>
        </w:numPr>
        <w:ind w:leftChars="300" w:left="630" w:firstLineChars="200" w:firstLine="400"/>
        <w:rPr>
          <w:rFonts w:ascii="PMingLiU" w:eastAsiaTheme="minorEastAsia" w:hAnsi="PMingLiU" w:cs="TimesNewRomanPSMT"/>
          <w:kern w:val="0"/>
          <w:sz w:val="20"/>
          <w:szCs w:val="20"/>
          <w:lang w:eastAsia="zh-CN"/>
        </w:rPr>
      </w:pPr>
      <w:r w:rsidRPr="00B96B3C">
        <w:rPr>
          <w:rFonts w:ascii="PMingLiU" w:hAnsi="PMingLiU" w:cs="TimesNewRomanPSMT" w:hint="eastAsia"/>
          <w:kern w:val="0"/>
          <w:sz w:val="20"/>
          <w:szCs w:val="20"/>
        </w:rPr>
        <w:t>促成美國誹謗法革命性重大變化的是</w:t>
      </w:r>
      <w:r w:rsidRPr="00B96B3C">
        <w:rPr>
          <w:rFonts w:ascii="PMingLiU" w:hAnsi="PMingLiU" w:cs="TimesNewRomanPSMT"/>
          <w:kern w:val="0"/>
          <w:sz w:val="20"/>
          <w:szCs w:val="20"/>
        </w:rPr>
        <w:t xml:space="preserve">1964 </w:t>
      </w:r>
      <w:r w:rsidRPr="00B96B3C">
        <w:rPr>
          <w:rFonts w:ascii="PMingLiU" w:hAnsi="PMingLiU" w:cs="TimesNewRomanPSMT" w:hint="eastAsia"/>
          <w:kern w:val="0"/>
          <w:sz w:val="20"/>
          <w:szCs w:val="20"/>
        </w:rPr>
        <w:t>年的</w:t>
      </w:r>
      <w:r w:rsidRPr="00B96B3C">
        <w:rPr>
          <w:rFonts w:ascii="PMingLiU" w:hAnsi="PMingLiU" w:cs="TimesNewRomanPSMT"/>
          <w:kern w:val="0"/>
          <w:sz w:val="20"/>
          <w:szCs w:val="20"/>
        </w:rPr>
        <w:t xml:space="preserve">New York Times v. Sullivan </w:t>
      </w:r>
      <w:r w:rsidRPr="00B96B3C">
        <w:rPr>
          <w:rFonts w:ascii="PMingLiU" w:hAnsi="PMingLiU" w:cs="TimesNewRomanPSMT" w:hint="eastAsia"/>
          <w:kern w:val="0"/>
          <w:sz w:val="20"/>
          <w:szCs w:val="20"/>
        </w:rPr>
        <w:t>案（</w:t>
      </w:r>
      <w:r w:rsidRPr="00B96B3C">
        <w:rPr>
          <w:rFonts w:ascii="PMingLiU" w:hAnsi="PMingLiU" w:cs="TimesNewRomanPSMT"/>
          <w:kern w:val="0"/>
          <w:sz w:val="20"/>
          <w:szCs w:val="20"/>
        </w:rPr>
        <w:t>376 U.S. 254, 1964</w:t>
      </w:r>
      <w:r w:rsidRPr="00B96B3C">
        <w:rPr>
          <w:rFonts w:ascii="PMingLiU" w:hAnsi="PMingLiU" w:cs="TimesNewRomanPSMT" w:hint="eastAsia"/>
          <w:kern w:val="0"/>
          <w:sz w:val="20"/>
          <w:szCs w:val="20"/>
        </w:rPr>
        <w:t>）。本件事實本身及訴訟過程具有意義。</w:t>
      </w:r>
      <w:r w:rsidRPr="00B96B3C">
        <w:rPr>
          <w:rFonts w:ascii="PMingLiU" w:hAnsi="PMingLiU" w:cs="TimesNewRomanPSMT"/>
          <w:kern w:val="0"/>
          <w:sz w:val="20"/>
          <w:szCs w:val="20"/>
        </w:rPr>
        <w:t xml:space="preserve">1960 </w:t>
      </w:r>
      <w:r w:rsidRPr="00B96B3C">
        <w:rPr>
          <w:rFonts w:ascii="PMingLiU" w:hAnsi="PMingLiU" w:cs="TimesNewRomanPSMT" w:hint="eastAsia"/>
          <w:kern w:val="0"/>
          <w:sz w:val="20"/>
          <w:szCs w:val="20"/>
        </w:rPr>
        <w:t>年</w:t>
      </w:r>
      <w:r w:rsidRPr="00B96B3C">
        <w:rPr>
          <w:rFonts w:ascii="PMingLiU" w:hAnsi="PMingLiU" w:cs="TimesNewRomanPSMT"/>
          <w:kern w:val="0"/>
          <w:sz w:val="20"/>
          <w:szCs w:val="20"/>
        </w:rPr>
        <w:t xml:space="preserve">3 </w:t>
      </w:r>
      <w:r w:rsidRPr="00B96B3C">
        <w:rPr>
          <w:rFonts w:ascii="PMingLiU" w:hAnsi="PMingLiU" w:cs="TimesNewRomanPSMT" w:hint="eastAsia"/>
          <w:kern w:val="0"/>
          <w:sz w:val="20"/>
          <w:szCs w:val="20"/>
        </w:rPr>
        <w:t>月</w:t>
      </w:r>
      <w:r w:rsidRPr="00B96B3C">
        <w:rPr>
          <w:rFonts w:ascii="PMingLiU" w:hAnsi="PMingLiU" w:cs="TimesNewRomanPSMT"/>
          <w:kern w:val="0"/>
          <w:sz w:val="20"/>
          <w:szCs w:val="20"/>
        </w:rPr>
        <w:t xml:space="preserve">29 </w:t>
      </w:r>
      <w:r w:rsidRPr="00B96B3C">
        <w:rPr>
          <w:rFonts w:ascii="PMingLiU" w:hAnsi="PMingLiU" w:cs="TimesNewRomanPSMT" w:hint="eastAsia"/>
          <w:kern w:val="0"/>
          <w:sz w:val="20"/>
          <w:szCs w:val="20"/>
        </w:rPr>
        <w:t>日紐約時報刊登一則由數十位民權人士署名付費廣告，該廣告標題為：「傾聽他們呼籲的聲音」（</w:t>
      </w:r>
      <w:r w:rsidRPr="00B96B3C">
        <w:rPr>
          <w:rFonts w:ascii="PMingLiU" w:hAnsi="PMingLiU" w:cs="TimesNewRomanPSMT"/>
          <w:kern w:val="0"/>
          <w:sz w:val="20"/>
          <w:szCs w:val="20"/>
        </w:rPr>
        <w:t>Heed their Rising Voices</w:t>
      </w:r>
      <w:r w:rsidRPr="00B96B3C">
        <w:rPr>
          <w:rFonts w:ascii="PMingLiU" w:hAnsi="PMingLiU" w:cs="TimesNewRomanPSMT" w:hint="eastAsia"/>
          <w:kern w:val="0"/>
          <w:sz w:val="20"/>
          <w:szCs w:val="20"/>
        </w:rPr>
        <w:t>），主要內容在於敦促讀者捐款援助著名民權領袖</w:t>
      </w:r>
      <w:r w:rsidRPr="00B96B3C">
        <w:rPr>
          <w:rFonts w:ascii="PMingLiU" w:hAnsi="PMingLiU" w:cs="TimesNewRomanPSMT"/>
          <w:kern w:val="0"/>
          <w:sz w:val="20"/>
          <w:szCs w:val="20"/>
        </w:rPr>
        <w:t>Dr. Martin Luther King</w:t>
      </w:r>
      <w:r w:rsidRPr="00B96B3C">
        <w:rPr>
          <w:rFonts w:ascii="PMingLiU" w:hAnsi="PMingLiU" w:cs="TimesNewRomanPSMT" w:hint="eastAsia"/>
          <w:kern w:val="0"/>
          <w:sz w:val="20"/>
          <w:szCs w:val="20"/>
        </w:rPr>
        <w:t>（金恩博士），及其他受迫害的南方黑人，廣告中列舉阿拉巴馬州蒙可馬利市（</w:t>
      </w:r>
      <w:r w:rsidRPr="00B96B3C">
        <w:rPr>
          <w:rFonts w:ascii="PMingLiU" w:hAnsi="PMingLiU" w:cs="TimesNewRomanPSMT"/>
          <w:kern w:val="0"/>
          <w:sz w:val="20"/>
          <w:szCs w:val="20"/>
        </w:rPr>
        <w:t>Montgomery, Alabama</w:t>
      </w:r>
      <w:r w:rsidRPr="00B96B3C">
        <w:rPr>
          <w:rFonts w:ascii="PMingLiU" w:hAnsi="PMingLiU" w:cs="TimesNewRomanPSMT" w:hint="eastAsia"/>
          <w:kern w:val="0"/>
          <w:sz w:val="20"/>
          <w:szCs w:val="20"/>
        </w:rPr>
        <w:t>）員警濫用公權力歧視黑人抗議學生及迫害金恩博士的惡行。其中有若干細節未盡符事實，例如學生所唱歌曲的名稱、學生領袖被開除的原因、金恩博士被逮捕的次數等。廣告僅泛指「南方暴力人士」，並未指名道姓批評任何個人，事發當時主管警務的蘇利文（</w:t>
      </w:r>
      <w:r w:rsidRPr="00B96B3C">
        <w:rPr>
          <w:rFonts w:ascii="PMingLiU" w:hAnsi="PMingLiU" w:cs="TimesNewRomanPSMT"/>
          <w:kern w:val="0"/>
          <w:sz w:val="20"/>
          <w:szCs w:val="20"/>
        </w:rPr>
        <w:t>Sullivan</w:t>
      </w:r>
      <w:r w:rsidRPr="00B96B3C">
        <w:rPr>
          <w:rFonts w:ascii="PMingLiU" w:hAnsi="PMingLiU" w:cs="TimesNewRomanPSMT" w:hint="eastAsia"/>
          <w:kern w:val="0"/>
          <w:sz w:val="20"/>
          <w:szCs w:val="20"/>
        </w:rPr>
        <w:t>）主張該廣告內容毀損其個人名譽，於要求紐約時報刊登撤回啟事未果後，乃控告紐約時報及四名於廣告署名的阿拉巴馬州黑人牧師，請求五十萬元美金的損害賠償。本件訴訟在阿拉巴馬州歷經三審，紐約時報均告敗訴，其主要理由有三：</w:t>
      </w:r>
      <w:r w:rsidRPr="00B96B3C">
        <w:rPr>
          <w:rFonts w:ascii="PMingLiU" w:hAnsi="PMingLiU" w:cs="TimesNewRomanPSMT"/>
          <w:kern w:val="0"/>
          <w:sz w:val="20"/>
          <w:szCs w:val="20"/>
        </w:rPr>
        <w:t xml:space="preserve">1. </w:t>
      </w:r>
      <w:r w:rsidRPr="00B96B3C">
        <w:rPr>
          <w:rFonts w:ascii="PMingLiU" w:hAnsi="PMingLiU" w:cs="TimesNewRomanPSMT" w:hint="eastAsia"/>
          <w:kern w:val="0"/>
          <w:sz w:val="20"/>
          <w:szCs w:val="20"/>
        </w:rPr>
        <w:t>基於紐約時報曾在阿拉巴馬州銷售，該州法院有管轄權。</w:t>
      </w:r>
      <w:r w:rsidRPr="00B96B3C">
        <w:rPr>
          <w:rFonts w:ascii="PMingLiU" w:hAnsi="PMingLiU" w:cs="TimesNewRomanPSMT"/>
          <w:kern w:val="0"/>
          <w:sz w:val="20"/>
          <w:szCs w:val="20"/>
        </w:rPr>
        <w:t xml:space="preserve">2. </w:t>
      </w:r>
      <w:r w:rsidRPr="00B96B3C">
        <w:rPr>
          <w:rFonts w:ascii="PMingLiU" w:hAnsi="PMingLiU" w:cs="TimesNewRomanPSMT" w:hint="eastAsia"/>
          <w:kern w:val="0"/>
          <w:sz w:val="20"/>
          <w:szCs w:val="20"/>
        </w:rPr>
        <w:t>適用該州普通法的誹謗要件，認該廣告涉及並關係蘇利文，應成立文書誹謗（</w:t>
      </w:r>
      <w:r w:rsidRPr="00B96B3C">
        <w:rPr>
          <w:rFonts w:ascii="PMingLiU" w:hAnsi="PMingLiU" w:cs="TimesNewRomanPSMT"/>
          <w:kern w:val="0"/>
          <w:sz w:val="20"/>
          <w:szCs w:val="20"/>
        </w:rPr>
        <w:t>libel per se</w:t>
      </w:r>
      <w:r w:rsidRPr="00B96B3C">
        <w:rPr>
          <w:rFonts w:ascii="PMingLiU" w:hAnsi="PMingLiU" w:cs="TimesNewRomanPSMT" w:hint="eastAsia"/>
          <w:kern w:val="0"/>
          <w:sz w:val="20"/>
          <w:szCs w:val="20"/>
        </w:rPr>
        <w:t>）。</w:t>
      </w:r>
      <w:r w:rsidRPr="00B96B3C">
        <w:rPr>
          <w:rFonts w:ascii="PMingLiU" w:hAnsi="PMingLiU" w:cs="TimesNewRomanPSMT"/>
          <w:kern w:val="0"/>
          <w:sz w:val="20"/>
          <w:szCs w:val="20"/>
        </w:rPr>
        <w:t xml:space="preserve">3. </w:t>
      </w:r>
      <w:r w:rsidRPr="00B96B3C">
        <w:rPr>
          <w:rFonts w:ascii="PMingLiU" w:hAnsi="PMingLiU" w:cs="TimesNewRomanPSMT" w:hint="eastAsia"/>
          <w:kern w:val="0"/>
          <w:sz w:val="20"/>
          <w:szCs w:val="20"/>
        </w:rPr>
        <w:t>法院認為聯邦憲法第一修正案關於不得立法侵害言論自由的規定，與該州誹謗訴訟無關。紐約時報向聯邦最高法院提起上訴，終獲勝訴。</w:t>
      </w:r>
    </w:p>
    <w:p w:rsidR="00B96B3C" w:rsidRPr="00B96B3C" w:rsidRDefault="00B96B3C" w:rsidP="00B96B3C">
      <w:pPr>
        <w:pStyle w:val="a1"/>
        <w:numPr>
          <w:ilvl w:val="0"/>
          <w:numId w:val="0"/>
        </w:numPr>
        <w:ind w:leftChars="300" w:left="630" w:firstLineChars="200" w:firstLine="400"/>
        <w:rPr>
          <w:rFonts w:ascii="PMingLiU" w:hAnsi="PMingLiU" w:cs="TimesNewRomanPSMT"/>
          <w:kern w:val="0"/>
          <w:sz w:val="20"/>
          <w:szCs w:val="20"/>
        </w:rPr>
      </w:pPr>
    </w:p>
    <w:p w:rsidR="00D957B0" w:rsidRPr="00B96B3C" w:rsidRDefault="00FA4128" w:rsidP="0044077F">
      <w:pPr>
        <w:pStyle w:val="a1"/>
        <w:numPr>
          <w:ilvl w:val="0"/>
          <w:numId w:val="61"/>
        </w:numPr>
      </w:pPr>
      <w:r w:rsidRPr="00B96B3C">
        <w:rPr>
          <w:rFonts w:hint="eastAsia"/>
        </w:rPr>
        <w:t>美國聯邦最高法院判決</w:t>
      </w:r>
    </w:p>
    <w:p w:rsidR="00B96B3C" w:rsidRPr="00B96B3C" w:rsidRDefault="00FA4128" w:rsidP="0044077F">
      <w:pPr>
        <w:pStyle w:val="a2"/>
        <w:numPr>
          <w:ilvl w:val="0"/>
          <w:numId w:val="62"/>
        </w:numPr>
        <w:rPr>
          <w:rFonts w:asciiTheme="minorHAnsi" w:hAnsiTheme="minorHAnsi"/>
        </w:rPr>
      </w:pPr>
      <w:r w:rsidRPr="00B96B3C">
        <w:rPr>
          <w:rFonts w:asciiTheme="minorHAnsi" w:hAnsiTheme="minorHAnsi" w:hint="eastAsia"/>
        </w:rPr>
        <w:t>判決理由</w:t>
      </w:r>
    </w:p>
    <w:p w:rsidR="00B96B3C" w:rsidRPr="00B96B3C" w:rsidRDefault="00FA4128" w:rsidP="00B96B3C">
      <w:pPr>
        <w:pStyle w:val="a1"/>
        <w:numPr>
          <w:ilvl w:val="0"/>
          <w:numId w:val="0"/>
        </w:numPr>
        <w:ind w:leftChars="300" w:left="630" w:firstLineChars="200" w:firstLine="400"/>
        <w:rPr>
          <w:rFonts w:ascii="PMingLiU" w:hAnsi="PMingLiU" w:cs="TimesNewRomanPSMT"/>
          <w:kern w:val="0"/>
          <w:sz w:val="20"/>
          <w:szCs w:val="20"/>
        </w:rPr>
      </w:pPr>
      <w:r w:rsidRPr="00B96B3C">
        <w:rPr>
          <w:rFonts w:ascii="PMingLiU" w:hAnsi="PMingLiU" w:cs="TimesNewRomanPSMT" w:hint="eastAsia"/>
          <w:kern w:val="0"/>
          <w:sz w:val="20"/>
          <w:szCs w:val="20"/>
        </w:rPr>
        <w:t>美國聯邦最高法院判決由布瑞南（</w:t>
      </w:r>
      <w:r w:rsidRPr="00B96B3C">
        <w:rPr>
          <w:rFonts w:ascii="PMingLiU" w:hAnsi="PMingLiU" w:cs="TimesNewRomanPSMT"/>
          <w:kern w:val="0"/>
          <w:sz w:val="20"/>
          <w:szCs w:val="20"/>
        </w:rPr>
        <w:t>Justice Brennan</w:t>
      </w:r>
      <w:r w:rsidRPr="00B96B3C">
        <w:rPr>
          <w:rFonts w:ascii="PMingLiU" w:hAnsi="PMingLiU" w:cs="TimesNewRomanPSMT" w:hint="eastAsia"/>
          <w:kern w:val="0"/>
          <w:sz w:val="20"/>
          <w:szCs w:val="20"/>
        </w:rPr>
        <w:t>）大法官主筆，獲全體大法官同意，其核心問題係聯邦憲法第一修正案</w:t>
      </w:r>
      <w:r w:rsidR="00924CB1">
        <w:rPr>
          <w:rStyle w:val="af0"/>
          <w:rFonts w:ascii="PMingLiU" w:hAnsi="PMingLiU" w:cs="TimesNewRomanPSMT"/>
          <w:kern w:val="0"/>
          <w:sz w:val="20"/>
          <w:szCs w:val="20"/>
        </w:rPr>
        <w:footnoteReference w:id="1"/>
      </w:r>
      <w:r w:rsidRPr="00B96B3C">
        <w:rPr>
          <w:rFonts w:ascii="PMingLiU" w:hAnsi="PMingLiU" w:cs="TimesNewRomanPSMT" w:hint="eastAsia"/>
          <w:kern w:val="0"/>
          <w:sz w:val="20"/>
          <w:szCs w:val="20"/>
        </w:rPr>
        <w:t>有關於言論及出版自由的保護及第十四修正案關於正當程式條款，在公務員（</w:t>
      </w:r>
      <w:r w:rsidRPr="00B96B3C">
        <w:rPr>
          <w:rFonts w:ascii="PMingLiU" w:hAnsi="PMingLiU" w:cs="TimesNewRomanPSMT"/>
          <w:kern w:val="0"/>
          <w:sz w:val="20"/>
          <w:szCs w:val="20"/>
        </w:rPr>
        <w:t>public official</w:t>
      </w:r>
      <w:r w:rsidRPr="00B96B3C">
        <w:rPr>
          <w:rFonts w:ascii="PMingLiU" w:hAnsi="PMingLiU" w:cs="TimesNewRomanPSMT" w:hint="eastAsia"/>
          <w:kern w:val="0"/>
          <w:sz w:val="20"/>
          <w:szCs w:val="20"/>
        </w:rPr>
        <w:t>，公職人員）就其職務所為受到批評而請求誹謗損害的訴訟，得如何限制各州的權利。就本件訴訟言，其主要爭點在於阿拉巴馬州普通法</w:t>
      </w:r>
      <w:r w:rsidRPr="00B96B3C">
        <w:rPr>
          <w:rFonts w:ascii="PMingLiU" w:hAnsi="PMingLiU" w:cs="TimesNewRomanPSMT" w:hint="eastAsia"/>
          <w:kern w:val="0"/>
          <w:sz w:val="20"/>
          <w:szCs w:val="20"/>
        </w:rPr>
        <w:lastRenderedPageBreak/>
        <w:t>誹謗的責任法則（</w:t>
      </w:r>
      <w:r w:rsidRPr="00B96B3C">
        <w:rPr>
          <w:rFonts w:ascii="PMingLiU" w:hAnsi="PMingLiU" w:cs="TimesNewRomanPSMT"/>
          <w:kern w:val="0"/>
          <w:sz w:val="20"/>
          <w:szCs w:val="20"/>
        </w:rPr>
        <w:t>rule of liability</w:t>
      </w:r>
      <w:r w:rsidRPr="00B96B3C">
        <w:rPr>
          <w:rFonts w:ascii="PMingLiU" w:hAnsi="PMingLiU" w:cs="TimesNewRomanPSMT" w:hint="eastAsia"/>
          <w:kern w:val="0"/>
          <w:sz w:val="20"/>
          <w:szCs w:val="20"/>
        </w:rPr>
        <w:t>），即被告須負無過失責任，主張真實抗辯須全屬真實（</w:t>
      </w:r>
      <w:r w:rsidRPr="00B96B3C">
        <w:rPr>
          <w:rFonts w:ascii="PMingLiU" w:hAnsi="PMingLiU" w:cs="TimesNewRomanPSMT"/>
          <w:kern w:val="0"/>
          <w:sz w:val="20"/>
          <w:szCs w:val="20"/>
        </w:rPr>
        <w:t>true in all their particulars</w:t>
      </w:r>
      <w:r w:rsidRPr="00B96B3C">
        <w:rPr>
          <w:rFonts w:ascii="PMingLiU" w:hAnsi="PMingLiU" w:cs="TimesNewRomanPSMT" w:hint="eastAsia"/>
          <w:kern w:val="0"/>
          <w:sz w:val="20"/>
          <w:szCs w:val="20"/>
        </w:rPr>
        <w:t>），正當評論須基於事實的真實，一般損害（</w:t>
      </w:r>
      <w:r w:rsidRPr="00B96B3C">
        <w:rPr>
          <w:rFonts w:ascii="PMingLiU" w:hAnsi="PMingLiU" w:cs="TimesNewRomanPSMT"/>
          <w:kern w:val="0"/>
          <w:sz w:val="20"/>
          <w:szCs w:val="20"/>
        </w:rPr>
        <w:t>general damages</w:t>
      </w:r>
      <w:r w:rsidRPr="00B96B3C">
        <w:rPr>
          <w:rFonts w:ascii="PMingLiU" w:hAnsi="PMingLiU" w:cs="TimesNewRomanPSMT" w:hint="eastAsia"/>
          <w:kern w:val="0"/>
          <w:sz w:val="20"/>
          <w:szCs w:val="20"/>
        </w:rPr>
        <w:t>）應受推定，雖未證明受有金錢損失亦得賠償等，是否符合憲法所保障言論自由。</w:t>
      </w:r>
    </w:p>
    <w:p w:rsidR="00B96B3C" w:rsidRDefault="00FA4128" w:rsidP="00B96B3C">
      <w:pPr>
        <w:pStyle w:val="a1"/>
        <w:numPr>
          <w:ilvl w:val="0"/>
          <w:numId w:val="0"/>
        </w:numPr>
        <w:ind w:leftChars="300" w:left="630" w:firstLineChars="200" w:firstLine="400"/>
        <w:rPr>
          <w:rFonts w:ascii="PMingLiU" w:eastAsiaTheme="minorEastAsia" w:hAnsi="PMingLiU" w:cs="TimesNewRomanPSMT"/>
          <w:kern w:val="0"/>
          <w:sz w:val="20"/>
          <w:szCs w:val="20"/>
          <w:lang w:eastAsia="zh-CN"/>
        </w:rPr>
      </w:pPr>
      <w:r w:rsidRPr="00B96B3C">
        <w:rPr>
          <w:rFonts w:ascii="PMingLiU" w:hAnsi="PMingLiU" w:cs="TimesNewRomanPSMT" w:hint="eastAsia"/>
          <w:kern w:val="0"/>
          <w:sz w:val="20"/>
          <w:szCs w:val="20"/>
        </w:rPr>
        <w:t>本件判決回顧了相關案例，肯定有聯邦憲法言論自由規定的適用，並從保護言論自由的重要性，認阿拉巴馬州的誹謗法未盡符憲法意旨，而提出關於誹謗成立的憲法要求，創設了著名的真實惡意規則，即：</w:t>
      </w:r>
    </w:p>
    <w:p w:rsidR="00B96B3C" w:rsidRPr="00B96B3C" w:rsidRDefault="00FA4128" w:rsidP="00B96B3C">
      <w:pPr>
        <w:pStyle w:val="a1"/>
        <w:numPr>
          <w:ilvl w:val="0"/>
          <w:numId w:val="0"/>
        </w:numPr>
        <w:ind w:leftChars="300" w:left="630" w:firstLineChars="200" w:firstLine="400"/>
        <w:rPr>
          <w:rFonts w:ascii="PMingLiU" w:eastAsiaTheme="minorEastAsia" w:hAnsi="PMingLiU" w:cs="TimesNewRomanPSMT"/>
          <w:b/>
          <w:kern w:val="0"/>
          <w:sz w:val="20"/>
          <w:szCs w:val="20"/>
        </w:rPr>
      </w:pPr>
      <w:r w:rsidRPr="00B96B3C">
        <w:rPr>
          <w:rFonts w:ascii="PMingLiU" w:hAnsi="PMingLiU" w:cs="TimesNewRomanPSMT" w:hint="eastAsia"/>
          <w:b/>
          <w:kern w:val="0"/>
          <w:sz w:val="20"/>
          <w:szCs w:val="20"/>
        </w:rPr>
        <w:t>「吾人認為憲法的保障要求有一個聯邦規則，禁止公務員就有關公務行為而為的誹謗性不實陳述請求損害賠償，除非證明該項陳述係以有真實惡意（</w:t>
      </w:r>
      <w:r w:rsidRPr="00B96B3C">
        <w:rPr>
          <w:rFonts w:ascii="PMingLiU" w:hAnsi="PMingLiU" w:cs="TimesNewRomanPSMT"/>
          <w:b/>
          <w:kern w:val="0"/>
          <w:sz w:val="20"/>
          <w:szCs w:val="20"/>
        </w:rPr>
        <w:t>actual malice</w:t>
      </w:r>
      <w:r w:rsidRPr="00B96B3C">
        <w:rPr>
          <w:rFonts w:ascii="PMingLiU" w:hAnsi="PMingLiU" w:cs="TimesNewRomanPSMT" w:hint="eastAsia"/>
          <w:b/>
          <w:kern w:val="0"/>
          <w:sz w:val="20"/>
          <w:szCs w:val="20"/>
        </w:rPr>
        <w:t>）而為之，即明知其陳述為不實或輕率地不顧其是否真實。」原告對於被告的真實惡意，並須「具說服力的明確性（</w:t>
      </w:r>
      <w:r w:rsidRPr="00B96B3C">
        <w:rPr>
          <w:rFonts w:ascii="PMingLiU" w:hAnsi="PMingLiU" w:cs="TimesNewRomanPSMT"/>
          <w:b/>
          <w:kern w:val="0"/>
          <w:sz w:val="20"/>
          <w:szCs w:val="20"/>
        </w:rPr>
        <w:t>convincing clarity</w:t>
      </w:r>
      <w:r w:rsidRPr="00B96B3C">
        <w:rPr>
          <w:rFonts w:ascii="PMingLiU" w:hAnsi="PMingLiU" w:cs="TimesNewRomanPSMT" w:hint="eastAsia"/>
          <w:b/>
          <w:kern w:val="0"/>
          <w:sz w:val="20"/>
          <w:szCs w:val="20"/>
        </w:rPr>
        <w:t>）加以證明」。</w:t>
      </w:r>
    </w:p>
    <w:p w:rsidR="00B96B3C" w:rsidRPr="00B96B3C" w:rsidRDefault="00FA4128" w:rsidP="00B96B3C">
      <w:pPr>
        <w:pStyle w:val="a1"/>
        <w:numPr>
          <w:ilvl w:val="0"/>
          <w:numId w:val="0"/>
        </w:numPr>
        <w:ind w:leftChars="300" w:left="630" w:firstLineChars="200" w:firstLine="400"/>
        <w:rPr>
          <w:rFonts w:ascii="PMingLiU" w:hAnsi="PMingLiU" w:cs="TimesNewRomanPSMT"/>
          <w:kern w:val="0"/>
          <w:sz w:val="20"/>
          <w:szCs w:val="20"/>
        </w:rPr>
      </w:pPr>
      <w:r w:rsidRPr="00B96B3C">
        <w:rPr>
          <w:rFonts w:ascii="PMingLiU" w:hAnsi="PMingLiU" w:cs="TimesNewRomanPSMT" w:hint="eastAsia"/>
          <w:kern w:val="0"/>
          <w:sz w:val="20"/>
          <w:szCs w:val="20"/>
        </w:rPr>
        <w:t>為支持此項改變普通法誹謗要件而創設的憲法規則，最高法院提出若干支持前述真實惡意規則的理論依據，成為傳誦不絕的經典話語，諸如強調於公共事務的辯論，應能以無限制、強烈、公開，且應能包括以激烈、尖酸刻薄、與某些時候得以不留餘地的批判攻擊於政府與公務員。對於公務員職務上行為的批評，不得僅因其為有效批評且貶損其職務上名譽而喪失於憲法上新聞自由的保障。錯誤陳述於自由辯論時誠難避免，表達自由須有賴以生存的呼吸空間，自應獲得保障。即使不實的陳述，亦可被認為對公共辯論具有價值性。又美國聯邦最高法院亦引述憲法第一修正案主要起草人</w:t>
      </w:r>
      <w:r w:rsidRPr="00B96B3C">
        <w:rPr>
          <w:rFonts w:ascii="PMingLiU" w:hAnsi="PMingLiU" w:cs="TimesNewRomanPSMT"/>
          <w:kern w:val="0"/>
          <w:sz w:val="20"/>
          <w:szCs w:val="20"/>
        </w:rPr>
        <w:t>James Madison</w:t>
      </w:r>
      <w:r w:rsidRPr="00B96B3C">
        <w:rPr>
          <w:rFonts w:ascii="PMingLiU" w:hAnsi="PMingLiU" w:cs="TimesNewRomanPSMT" w:hint="eastAsia"/>
          <w:kern w:val="0"/>
          <w:sz w:val="20"/>
          <w:szCs w:val="20"/>
        </w:rPr>
        <w:t>的名言：某種程度的濫用與每一件事的適當使用，難以分離，此在新聞上尤屬如此。</w:t>
      </w:r>
    </w:p>
    <w:p w:rsidR="00B96B3C" w:rsidRPr="00B96B3C" w:rsidRDefault="00B96B3C" w:rsidP="00B96B3C">
      <w:pPr>
        <w:pStyle w:val="a1"/>
        <w:numPr>
          <w:ilvl w:val="0"/>
          <w:numId w:val="0"/>
        </w:numPr>
        <w:ind w:leftChars="300" w:left="630" w:firstLineChars="200" w:firstLine="400"/>
        <w:rPr>
          <w:rFonts w:ascii="PMingLiU" w:hAnsi="PMingLiU" w:cs="TimesNewRomanPSMT"/>
          <w:kern w:val="0"/>
          <w:sz w:val="20"/>
          <w:szCs w:val="20"/>
        </w:rPr>
      </w:pPr>
    </w:p>
    <w:p w:rsidR="00B96B3C" w:rsidRPr="004D57A7" w:rsidRDefault="00FA4128" w:rsidP="0044077F">
      <w:pPr>
        <w:pStyle w:val="a2"/>
        <w:numPr>
          <w:ilvl w:val="0"/>
          <w:numId w:val="62"/>
        </w:numPr>
        <w:rPr>
          <w:rFonts w:asciiTheme="minorHAnsi" w:hAnsiTheme="minorHAnsi"/>
        </w:rPr>
      </w:pPr>
      <w:r w:rsidRPr="004D57A7">
        <w:rPr>
          <w:rFonts w:asciiTheme="minorHAnsi" w:hAnsiTheme="minorHAnsi" w:hint="eastAsia"/>
        </w:rPr>
        <w:t>政治法律背景</w:t>
      </w:r>
    </w:p>
    <w:p w:rsidR="004D57A7" w:rsidRDefault="00FA4128" w:rsidP="004D57A7">
      <w:pPr>
        <w:pStyle w:val="a1"/>
        <w:numPr>
          <w:ilvl w:val="0"/>
          <w:numId w:val="0"/>
        </w:numPr>
        <w:ind w:leftChars="300" w:left="630" w:firstLineChars="200" w:firstLine="400"/>
        <w:rPr>
          <w:rFonts w:ascii="PMingLiU" w:eastAsiaTheme="minorEastAsia" w:hAnsi="PMingLiU" w:cs="TimesNewRomanPSMT"/>
          <w:kern w:val="0"/>
          <w:sz w:val="20"/>
          <w:szCs w:val="20"/>
        </w:rPr>
      </w:pPr>
      <w:r w:rsidRPr="004D57A7">
        <w:rPr>
          <w:rFonts w:ascii="PMingLiU" w:hAnsi="PMingLiU" w:cs="TimesNewRomanPSMT" w:hint="eastAsia"/>
          <w:kern w:val="0"/>
          <w:sz w:val="20"/>
          <w:szCs w:val="20"/>
        </w:rPr>
        <w:t>普通法系的國家都有基本上相同的誹謗法（</w:t>
      </w:r>
      <w:r w:rsidRPr="004D57A7">
        <w:rPr>
          <w:rFonts w:ascii="PMingLiU" w:hAnsi="PMingLiU" w:cs="TimesNewRomanPSMT"/>
          <w:kern w:val="0"/>
          <w:sz w:val="20"/>
          <w:szCs w:val="20"/>
        </w:rPr>
        <w:t>defamation law</w:t>
      </w:r>
      <w:r w:rsidRPr="004D57A7">
        <w:rPr>
          <w:rFonts w:ascii="PMingLiU" w:hAnsi="PMingLiU" w:cs="TimesNewRomanPSMT" w:hint="eastAsia"/>
          <w:kern w:val="0"/>
          <w:sz w:val="20"/>
          <w:szCs w:val="20"/>
        </w:rPr>
        <w:t>），除英國外，包括美國、加拿大、紐西蘭、澳大利亞等。爲何美國聯邦最高法院突然在</w:t>
      </w:r>
      <w:r w:rsidRPr="004D57A7">
        <w:rPr>
          <w:rFonts w:ascii="PMingLiU" w:hAnsi="PMingLiU" w:cs="TimesNewRomanPSMT"/>
          <w:kern w:val="0"/>
          <w:sz w:val="20"/>
          <w:szCs w:val="20"/>
        </w:rPr>
        <w:t xml:space="preserve">1964 </w:t>
      </w:r>
      <w:r w:rsidRPr="004D57A7">
        <w:rPr>
          <w:rFonts w:ascii="PMingLiU" w:hAnsi="PMingLiU" w:cs="TimesNewRomanPSMT" w:hint="eastAsia"/>
          <w:kern w:val="0"/>
          <w:sz w:val="20"/>
          <w:szCs w:val="20"/>
        </w:rPr>
        <w:t>年</w:t>
      </w:r>
      <w:r w:rsidRPr="004D57A7">
        <w:rPr>
          <w:rFonts w:ascii="PMingLiU" w:hAnsi="PMingLiU" w:cs="TimesNewRomanPSMT"/>
          <w:kern w:val="0"/>
          <w:sz w:val="20"/>
          <w:szCs w:val="20"/>
        </w:rPr>
        <w:t xml:space="preserve">New York Times v. Sullivan </w:t>
      </w:r>
      <w:r w:rsidRPr="004D57A7">
        <w:rPr>
          <w:rFonts w:ascii="PMingLiU" w:hAnsi="PMingLiU" w:cs="TimesNewRomanPSMT" w:hint="eastAsia"/>
          <w:kern w:val="0"/>
          <w:sz w:val="20"/>
          <w:szCs w:val="20"/>
        </w:rPr>
        <w:t>創設</w:t>
      </w:r>
      <w:r w:rsidRPr="004D57A7">
        <w:rPr>
          <w:rFonts w:ascii="PMingLiU" w:hAnsi="PMingLiU" w:cs="TimesNewRomanPSMT"/>
          <w:kern w:val="0"/>
          <w:sz w:val="20"/>
          <w:szCs w:val="20"/>
        </w:rPr>
        <w:t>actual malice rule</w:t>
      </w:r>
      <w:r w:rsidRPr="004D57A7">
        <w:rPr>
          <w:rFonts w:ascii="PMingLiU" w:hAnsi="PMingLiU" w:cs="TimesNewRomanPSMT" w:hint="eastAsia"/>
          <w:kern w:val="0"/>
          <w:sz w:val="20"/>
          <w:szCs w:val="20"/>
        </w:rPr>
        <w:t>？此項重大法律原則的創設有其一定的政治、法律背景：</w:t>
      </w:r>
    </w:p>
    <w:p w:rsidR="004D57A7" w:rsidRPr="004D57A7" w:rsidRDefault="00FA4128" w:rsidP="0044077F">
      <w:pPr>
        <w:pStyle w:val="a1"/>
        <w:numPr>
          <w:ilvl w:val="0"/>
          <w:numId w:val="63"/>
        </w:numPr>
        <w:rPr>
          <w:rFonts w:ascii="PMingLiU" w:hAnsi="PMingLiU" w:cs="TimesNewRomanPSMT"/>
          <w:kern w:val="0"/>
          <w:sz w:val="20"/>
          <w:szCs w:val="20"/>
        </w:rPr>
      </w:pPr>
      <w:r w:rsidRPr="004D57A7">
        <w:rPr>
          <w:rFonts w:ascii="PMingLiU" w:hAnsi="PMingLiU" w:cs="TimesNewRomanPSMT" w:hint="eastAsia"/>
          <w:kern w:val="0"/>
          <w:sz w:val="20"/>
          <w:szCs w:val="20"/>
        </w:rPr>
        <w:t>普通法上的誹謗要件，尤其是加害人對「真實」的舉證責任、嚴格責任（無過失責任），不足保護言論自由。</w:t>
      </w:r>
    </w:p>
    <w:p w:rsidR="004D57A7" w:rsidRPr="004D57A7" w:rsidRDefault="00FA4128" w:rsidP="0044077F">
      <w:pPr>
        <w:pStyle w:val="a1"/>
        <w:numPr>
          <w:ilvl w:val="0"/>
          <w:numId w:val="63"/>
        </w:numPr>
        <w:rPr>
          <w:rFonts w:ascii="PMingLiU" w:hAnsi="PMingLiU" w:cs="TimesNewRomanPSMT"/>
          <w:kern w:val="0"/>
          <w:sz w:val="20"/>
          <w:szCs w:val="20"/>
        </w:rPr>
      </w:pPr>
      <w:r w:rsidRPr="004D57A7">
        <w:rPr>
          <w:rFonts w:ascii="PMingLiU" w:hAnsi="PMingLiU" w:cs="TimesNewRomanPSMT" w:hint="eastAsia"/>
          <w:kern w:val="0"/>
          <w:sz w:val="20"/>
          <w:szCs w:val="20"/>
        </w:rPr>
        <w:t>美國憲法第一修正案明定言論自由應受保障，名譽則非屬憲法保障的權利。</w:t>
      </w:r>
    </w:p>
    <w:p w:rsidR="004D57A7" w:rsidRPr="004D57A7" w:rsidRDefault="00FA4128" w:rsidP="0044077F">
      <w:pPr>
        <w:pStyle w:val="a1"/>
        <w:numPr>
          <w:ilvl w:val="0"/>
          <w:numId w:val="63"/>
        </w:numPr>
        <w:rPr>
          <w:rFonts w:ascii="PMingLiU" w:hAnsi="PMingLiU" w:cs="TimesNewRomanPSMT"/>
          <w:kern w:val="0"/>
          <w:sz w:val="20"/>
          <w:szCs w:val="20"/>
        </w:rPr>
      </w:pPr>
      <w:r w:rsidRPr="004D57A7">
        <w:rPr>
          <w:rFonts w:ascii="PMingLiU" w:hAnsi="PMingLiU" w:cs="TimesNewRomanPSMT" w:hint="eastAsia"/>
          <w:kern w:val="0"/>
          <w:sz w:val="20"/>
          <w:szCs w:val="20"/>
        </w:rPr>
        <w:t>美國侵權行為法上的钜額損害賠償（尤其是懲罰性賠償），威脅媒體的生存。</w:t>
      </w:r>
      <w:r w:rsidRPr="004D57A7">
        <w:rPr>
          <w:rFonts w:ascii="PMingLiU" w:hAnsi="PMingLiU" w:cs="TimesNewRomanPSMT"/>
          <w:kern w:val="0"/>
          <w:sz w:val="20"/>
          <w:szCs w:val="20"/>
        </w:rPr>
        <w:t xml:space="preserve">1964 </w:t>
      </w:r>
      <w:r w:rsidRPr="004D57A7">
        <w:rPr>
          <w:rFonts w:ascii="PMingLiU" w:hAnsi="PMingLiU" w:cs="TimesNewRomanPSMT" w:hint="eastAsia"/>
          <w:kern w:val="0"/>
          <w:sz w:val="20"/>
          <w:szCs w:val="20"/>
        </w:rPr>
        <w:t>年紐約時報的五十萬美金的損害賠償，在今日超過三百萬美金，高達一億以上臺幣，數額驚人。紐約時報因刊登一則與事實稍有不符的報導而應負擔钜額賠償，顯非合理。</w:t>
      </w:r>
    </w:p>
    <w:p w:rsidR="004D57A7" w:rsidRPr="004D57A7" w:rsidRDefault="00FA4128" w:rsidP="0044077F">
      <w:pPr>
        <w:pStyle w:val="a1"/>
        <w:numPr>
          <w:ilvl w:val="0"/>
          <w:numId w:val="63"/>
        </w:numPr>
        <w:rPr>
          <w:rFonts w:ascii="PMingLiU" w:hAnsi="PMingLiU" w:cs="TimesNewRomanPSMT"/>
          <w:kern w:val="0"/>
          <w:sz w:val="20"/>
          <w:szCs w:val="20"/>
        </w:rPr>
      </w:pPr>
      <w:r w:rsidRPr="004D57A7">
        <w:rPr>
          <w:rFonts w:ascii="PMingLiU" w:hAnsi="PMingLiU" w:cs="TimesNewRomanPSMT"/>
          <w:kern w:val="0"/>
          <w:sz w:val="20"/>
          <w:szCs w:val="20"/>
        </w:rPr>
        <w:t xml:space="preserve">1960 </w:t>
      </w:r>
      <w:r w:rsidRPr="004D57A7">
        <w:rPr>
          <w:rFonts w:ascii="PMingLiU" w:hAnsi="PMingLiU" w:cs="TimesNewRomanPSMT" w:hint="eastAsia"/>
          <w:kern w:val="0"/>
          <w:sz w:val="20"/>
          <w:szCs w:val="20"/>
        </w:rPr>
        <w:t>年代美國種族衝突嚴重，尤其是在阿拉巴馬等州，北方諸州的媒體多支持金恩博士所領導的民權運動。在</w:t>
      </w:r>
      <w:r w:rsidRPr="004D57A7">
        <w:rPr>
          <w:rFonts w:ascii="PMingLiU" w:hAnsi="PMingLiU" w:cs="TimesNewRomanPSMT"/>
          <w:kern w:val="0"/>
          <w:sz w:val="20"/>
          <w:szCs w:val="20"/>
        </w:rPr>
        <w:t xml:space="preserve">1959 </w:t>
      </w:r>
      <w:r w:rsidRPr="004D57A7">
        <w:rPr>
          <w:rFonts w:ascii="PMingLiU" w:hAnsi="PMingLiU" w:cs="TimesNewRomanPSMT" w:hint="eastAsia"/>
          <w:kern w:val="0"/>
          <w:sz w:val="20"/>
          <w:szCs w:val="20"/>
        </w:rPr>
        <w:t>年，美國聯邦最高法院作成關於黑白合校的劃時代判決（</w:t>
      </w:r>
      <w:r w:rsidRPr="004D57A7">
        <w:rPr>
          <w:rFonts w:ascii="PMingLiU" w:hAnsi="PMingLiU" w:cs="TimesNewRomanPSMT"/>
          <w:kern w:val="0"/>
          <w:sz w:val="20"/>
          <w:szCs w:val="20"/>
        </w:rPr>
        <w:t>Brown v. Board of Education, 1954</w:t>
      </w:r>
      <w:r w:rsidRPr="004D57A7">
        <w:rPr>
          <w:rFonts w:ascii="PMingLiU" w:hAnsi="PMingLiU" w:cs="TimesNewRomanPSMT" w:hint="eastAsia"/>
          <w:kern w:val="0"/>
          <w:sz w:val="20"/>
          <w:szCs w:val="20"/>
        </w:rPr>
        <w:t>）。在某種意義上，</w:t>
      </w:r>
      <w:r w:rsidRPr="004D57A7">
        <w:rPr>
          <w:rFonts w:ascii="PMingLiU" w:hAnsi="PMingLiU" w:cs="TimesNewRomanPSMT"/>
          <w:kern w:val="0"/>
          <w:sz w:val="20"/>
          <w:szCs w:val="20"/>
        </w:rPr>
        <w:t xml:space="preserve">New York Times v. Sullivan </w:t>
      </w:r>
      <w:r w:rsidRPr="004D57A7">
        <w:rPr>
          <w:rFonts w:ascii="PMingLiU" w:hAnsi="PMingLiU" w:cs="TimesNewRomanPSMT" w:hint="eastAsia"/>
          <w:kern w:val="0"/>
          <w:sz w:val="20"/>
          <w:szCs w:val="20"/>
        </w:rPr>
        <w:t>是維護憲法關於平等及言論自由基本權利的繼續發展。</w:t>
      </w:r>
    </w:p>
    <w:p w:rsidR="004D57A7" w:rsidRPr="004D57A7" w:rsidRDefault="004D57A7" w:rsidP="004D57A7">
      <w:pPr>
        <w:pStyle w:val="a1"/>
        <w:numPr>
          <w:ilvl w:val="0"/>
          <w:numId w:val="0"/>
        </w:numPr>
        <w:ind w:leftChars="300" w:left="630" w:firstLineChars="200" w:firstLine="400"/>
        <w:rPr>
          <w:rFonts w:ascii="PMingLiU" w:hAnsi="PMingLiU" w:cs="TimesNewRomanPSMT"/>
          <w:kern w:val="0"/>
          <w:sz w:val="20"/>
          <w:szCs w:val="20"/>
        </w:rPr>
      </w:pPr>
    </w:p>
    <w:p w:rsidR="00D957B0" w:rsidRPr="00A11DD0" w:rsidRDefault="00FA4128" w:rsidP="0044077F">
      <w:pPr>
        <w:pStyle w:val="a3"/>
        <w:numPr>
          <w:ilvl w:val="0"/>
          <w:numId w:val="60"/>
        </w:numPr>
        <w:rPr>
          <w:rFonts w:ascii="PMingLiU" w:eastAsia="PMingLiU" w:hAnsi="PMingLiU"/>
          <w:b w:val="0"/>
          <w:lang w:eastAsia="zh-TW"/>
        </w:rPr>
      </w:pPr>
      <w:r w:rsidRPr="00A11DD0">
        <w:rPr>
          <w:rFonts w:ascii="PMingLiU" w:eastAsia="PMingLiU" w:hAnsi="PMingLiU"/>
          <w:b w:val="0"/>
          <w:lang w:eastAsia="zh-TW"/>
        </w:rPr>
        <w:t xml:space="preserve">actual malice </w:t>
      </w:r>
      <w:r w:rsidRPr="00A11DD0">
        <w:rPr>
          <w:rFonts w:ascii="PMingLiU" w:eastAsia="PMingLiU" w:hAnsi="PMingLiU" w:hint="eastAsia"/>
          <w:b w:val="0"/>
          <w:lang w:eastAsia="zh-TW"/>
        </w:rPr>
        <w:t>的意義</w:t>
      </w:r>
    </w:p>
    <w:p w:rsidR="00A11DD0" w:rsidRPr="00A11DD0" w:rsidRDefault="00FA4128" w:rsidP="00A11DD0">
      <w:pPr>
        <w:pStyle w:val="a1"/>
        <w:numPr>
          <w:ilvl w:val="0"/>
          <w:numId w:val="0"/>
        </w:numPr>
        <w:ind w:leftChars="300" w:left="630" w:firstLineChars="200" w:firstLine="400"/>
        <w:rPr>
          <w:rFonts w:ascii="PMingLiU" w:hAnsi="PMingLiU" w:cs="TimesNewRomanPSMT"/>
          <w:kern w:val="0"/>
          <w:sz w:val="20"/>
          <w:szCs w:val="20"/>
        </w:rPr>
      </w:pPr>
      <w:r w:rsidRPr="00A11DD0">
        <w:rPr>
          <w:rFonts w:ascii="PMingLiU" w:hAnsi="PMingLiU" w:cs="TimesNewRomanPSMT" w:hint="eastAsia"/>
          <w:kern w:val="0"/>
          <w:sz w:val="20"/>
          <w:szCs w:val="20"/>
        </w:rPr>
        <w:t>美國聯邦最高法院所提出</w:t>
      </w:r>
      <w:r w:rsidRPr="00A11DD0">
        <w:rPr>
          <w:rFonts w:ascii="PMingLiU" w:hAnsi="PMingLiU" w:cs="TimesNewRomanPSMT"/>
          <w:kern w:val="0"/>
          <w:sz w:val="20"/>
          <w:szCs w:val="20"/>
        </w:rPr>
        <w:t xml:space="preserve">actual malice </w:t>
      </w:r>
      <w:r w:rsidRPr="00A11DD0">
        <w:rPr>
          <w:rFonts w:ascii="PMingLiU" w:hAnsi="PMingLiU" w:cs="TimesNewRomanPSMT" w:hint="eastAsia"/>
          <w:kern w:val="0"/>
          <w:sz w:val="20"/>
          <w:szCs w:val="20"/>
        </w:rPr>
        <w:t>的概念，認為包括</w:t>
      </w:r>
      <w:r w:rsidRPr="00A11DD0">
        <w:rPr>
          <w:rFonts w:ascii="PMingLiU" w:hAnsi="PMingLiU" w:cs="TimesNewRomanPSMT"/>
          <w:kern w:val="0"/>
          <w:sz w:val="20"/>
          <w:szCs w:val="20"/>
        </w:rPr>
        <w:t>with knowledge that it was false</w:t>
      </w:r>
      <w:r w:rsidRPr="00A11DD0">
        <w:rPr>
          <w:rFonts w:ascii="PMingLiU" w:hAnsi="PMingLiU" w:cs="TimesNewRomanPSMT" w:hint="eastAsia"/>
          <w:kern w:val="0"/>
          <w:sz w:val="20"/>
          <w:szCs w:val="20"/>
        </w:rPr>
        <w:t>（明知其不實）及</w:t>
      </w:r>
      <w:r w:rsidRPr="00A11DD0">
        <w:rPr>
          <w:rFonts w:ascii="PMingLiU" w:hAnsi="PMingLiU" w:cs="TimesNewRomanPSMT"/>
          <w:kern w:val="0"/>
          <w:sz w:val="20"/>
          <w:szCs w:val="20"/>
        </w:rPr>
        <w:t>with reckless disregard of whether it was false or not</w:t>
      </w:r>
      <w:r w:rsidRPr="00A11DD0">
        <w:rPr>
          <w:rFonts w:ascii="PMingLiU" w:hAnsi="PMingLiU" w:cs="TimesNewRomanPSMT" w:hint="eastAsia"/>
          <w:kern w:val="0"/>
          <w:sz w:val="20"/>
          <w:szCs w:val="20"/>
        </w:rPr>
        <w:t>（輕率不顧其真實與否）。美國法上的</w:t>
      </w:r>
      <w:r w:rsidRPr="00A11DD0">
        <w:rPr>
          <w:rFonts w:ascii="PMingLiU" w:hAnsi="PMingLiU" w:cs="TimesNewRomanPSMT"/>
          <w:kern w:val="0"/>
          <w:sz w:val="20"/>
          <w:szCs w:val="20"/>
        </w:rPr>
        <w:t xml:space="preserve">actual malice rule </w:t>
      </w:r>
      <w:r w:rsidRPr="00A11DD0">
        <w:rPr>
          <w:rFonts w:ascii="PMingLiU" w:hAnsi="PMingLiU" w:cs="TimesNewRomanPSMT" w:hint="eastAsia"/>
          <w:kern w:val="0"/>
          <w:sz w:val="20"/>
          <w:szCs w:val="20"/>
        </w:rPr>
        <w:t>一方面廢除普通法上的嚴格責任（</w:t>
      </w:r>
      <w:r w:rsidRPr="00A11DD0">
        <w:rPr>
          <w:rFonts w:ascii="PMingLiU" w:hAnsi="PMingLiU" w:cs="TimesNewRomanPSMT"/>
          <w:kern w:val="0"/>
          <w:sz w:val="20"/>
          <w:szCs w:val="20"/>
        </w:rPr>
        <w:t>strict liability</w:t>
      </w:r>
      <w:r w:rsidRPr="00A11DD0">
        <w:rPr>
          <w:rFonts w:ascii="PMingLiU" w:hAnsi="PMingLiU" w:cs="TimesNewRomanPSMT" w:hint="eastAsia"/>
          <w:kern w:val="0"/>
          <w:sz w:val="20"/>
          <w:szCs w:val="20"/>
        </w:rPr>
        <w:t>），他方面不採過失責任（</w:t>
      </w:r>
      <w:r w:rsidRPr="00A11DD0">
        <w:rPr>
          <w:rFonts w:ascii="PMingLiU" w:hAnsi="PMingLiU" w:cs="TimesNewRomanPSMT"/>
          <w:kern w:val="0"/>
          <w:sz w:val="20"/>
          <w:szCs w:val="20"/>
        </w:rPr>
        <w:t>negligence</w:t>
      </w:r>
      <w:r w:rsidRPr="00A11DD0">
        <w:rPr>
          <w:rFonts w:ascii="PMingLiU" w:hAnsi="PMingLiU" w:cs="TimesNewRomanPSMT" w:hint="eastAsia"/>
          <w:kern w:val="0"/>
          <w:sz w:val="20"/>
          <w:szCs w:val="20"/>
        </w:rPr>
        <w:t>）。</w:t>
      </w:r>
    </w:p>
    <w:p w:rsidR="00A11DD0" w:rsidRPr="00A11DD0" w:rsidRDefault="00FA4128" w:rsidP="00A11DD0">
      <w:pPr>
        <w:pStyle w:val="a1"/>
        <w:numPr>
          <w:ilvl w:val="0"/>
          <w:numId w:val="0"/>
        </w:numPr>
        <w:ind w:leftChars="300" w:left="630" w:firstLineChars="200" w:firstLine="400"/>
        <w:rPr>
          <w:rFonts w:ascii="PMingLiU" w:hAnsi="PMingLiU" w:cs="TimesNewRomanPSMT"/>
          <w:kern w:val="0"/>
          <w:sz w:val="20"/>
          <w:szCs w:val="20"/>
        </w:rPr>
      </w:pPr>
      <w:r w:rsidRPr="00A11DD0">
        <w:rPr>
          <w:rFonts w:ascii="PMingLiU" w:hAnsi="PMingLiU" w:cs="TimesNewRomanPSMT" w:hint="eastAsia"/>
          <w:kern w:val="0"/>
          <w:sz w:val="20"/>
          <w:szCs w:val="20"/>
        </w:rPr>
        <w:t>美國學者有認為美國聯邦最高法院使用「</w:t>
      </w:r>
      <w:r w:rsidRPr="00A11DD0">
        <w:rPr>
          <w:rFonts w:ascii="PMingLiU" w:hAnsi="PMingLiU" w:cs="TimesNewRomanPSMT"/>
          <w:kern w:val="0"/>
          <w:sz w:val="20"/>
          <w:szCs w:val="20"/>
        </w:rPr>
        <w:t>actual malice</w:t>
      </w:r>
      <w:r w:rsidRPr="00A11DD0">
        <w:rPr>
          <w:rFonts w:ascii="PMingLiU" w:hAnsi="PMingLiU" w:cs="TimesNewRomanPSMT" w:hint="eastAsia"/>
          <w:kern w:val="0"/>
          <w:sz w:val="20"/>
          <w:szCs w:val="20"/>
        </w:rPr>
        <w:t>」並非妥適，甚至是個不幸（</w:t>
      </w:r>
      <w:r w:rsidRPr="00A11DD0">
        <w:rPr>
          <w:rFonts w:ascii="PMingLiU" w:hAnsi="PMingLiU" w:cs="TimesNewRomanPSMT"/>
          <w:kern w:val="0"/>
          <w:sz w:val="20"/>
          <w:szCs w:val="20"/>
        </w:rPr>
        <w:t>unfortunate</w:t>
      </w:r>
      <w:r w:rsidRPr="00A11DD0">
        <w:rPr>
          <w:rFonts w:ascii="PMingLiU" w:hAnsi="PMingLiU" w:cs="TimesNewRomanPSMT" w:hint="eastAsia"/>
          <w:kern w:val="0"/>
          <w:sz w:val="20"/>
          <w:szCs w:val="20"/>
        </w:rPr>
        <w:t>）。按英美普通法上侵權行為的主要歸責原則「</w:t>
      </w:r>
      <w:r w:rsidRPr="00A11DD0">
        <w:rPr>
          <w:rFonts w:ascii="PMingLiU" w:hAnsi="PMingLiU" w:cs="TimesNewRomanPSMT"/>
          <w:kern w:val="0"/>
          <w:sz w:val="20"/>
          <w:szCs w:val="20"/>
        </w:rPr>
        <w:t>fault</w:t>
      </w:r>
      <w:r w:rsidRPr="00A11DD0">
        <w:rPr>
          <w:rFonts w:ascii="PMingLiU" w:hAnsi="PMingLiU" w:cs="TimesNewRomanPSMT" w:hint="eastAsia"/>
          <w:kern w:val="0"/>
          <w:sz w:val="20"/>
          <w:szCs w:val="20"/>
        </w:rPr>
        <w:t>」，包括</w:t>
      </w:r>
      <w:r w:rsidRPr="00A11DD0">
        <w:rPr>
          <w:rFonts w:ascii="PMingLiU" w:hAnsi="PMingLiU" w:cs="TimesNewRomanPSMT"/>
          <w:kern w:val="0"/>
          <w:sz w:val="20"/>
          <w:szCs w:val="20"/>
        </w:rPr>
        <w:t>malice</w:t>
      </w:r>
      <w:r w:rsidRPr="00A11DD0">
        <w:rPr>
          <w:rFonts w:ascii="PMingLiU" w:hAnsi="PMingLiU" w:cs="TimesNewRomanPSMT" w:hint="eastAsia"/>
          <w:kern w:val="0"/>
          <w:sz w:val="20"/>
          <w:szCs w:val="20"/>
        </w:rPr>
        <w:t>、</w:t>
      </w:r>
      <w:r w:rsidRPr="00A11DD0">
        <w:rPr>
          <w:rFonts w:ascii="PMingLiU" w:hAnsi="PMingLiU" w:cs="TimesNewRomanPSMT"/>
          <w:kern w:val="0"/>
          <w:sz w:val="20"/>
          <w:szCs w:val="20"/>
        </w:rPr>
        <w:t>intention</w:t>
      </w:r>
      <w:r w:rsidRPr="00A11DD0">
        <w:rPr>
          <w:rFonts w:ascii="PMingLiU" w:hAnsi="PMingLiU" w:cs="TimesNewRomanPSMT" w:hint="eastAsia"/>
          <w:kern w:val="0"/>
          <w:sz w:val="20"/>
          <w:szCs w:val="20"/>
        </w:rPr>
        <w:lastRenderedPageBreak/>
        <w:t>╱</w:t>
      </w:r>
      <w:r w:rsidRPr="00A11DD0">
        <w:rPr>
          <w:rFonts w:ascii="PMingLiU" w:hAnsi="PMingLiU" w:cs="TimesNewRomanPSMT"/>
          <w:kern w:val="0"/>
          <w:sz w:val="20"/>
          <w:szCs w:val="20"/>
        </w:rPr>
        <w:t xml:space="preserve">reckless </w:t>
      </w:r>
      <w:r w:rsidRPr="00A11DD0">
        <w:rPr>
          <w:rFonts w:ascii="PMingLiU" w:hAnsi="PMingLiU" w:cs="TimesNewRomanPSMT" w:hint="eastAsia"/>
          <w:kern w:val="0"/>
          <w:sz w:val="20"/>
          <w:szCs w:val="20"/>
        </w:rPr>
        <w:t>及</w:t>
      </w:r>
      <w:r w:rsidRPr="00A11DD0">
        <w:rPr>
          <w:rFonts w:ascii="PMingLiU" w:hAnsi="PMingLiU" w:cs="TimesNewRomanPSMT"/>
          <w:kern w:val="0"/>
          <w:sz w:val="20"/>
          <w:szCs w:val="20"/>
        </w:rPr>
        <w:t>negligence</w:t>
      </w:r>
      <w:r w:rsidRPr="00A11DD0">
        <w:rPr>
          <w:rFonts w:ascii="PMingLiU" w:hAnsi="PMingLiU" w:cs="TimesNewRomanPSMT" w:hint="eastAsia"/>
          <w:kern w:val="0"/>
          <w:sz w:val="20"/>
          <w:szCs w:val="20"/>
        </w:rPr>
        <w:t>。</w:t>
      </w:r>
      <w:r w:rsidRPr="00A11DD0">
        <w:rPr>
          <w:rFonts w:ascii="PMingLiU" w:hAnsi="PMingLiU" w:cs="TimesNewRomanPSMT"/>
          <w:kern w:val="0"/>
          <w:sz w:val="20"/>
          <w:szCs w:val="20"/>
        </w:rPr>
        <w:t xml:space="preserve">Malice </w:t>
      </w:r>
      <w:r w:rsidRPr="00A11DD0">
        <w:rPr>
          <w:rFonts w:ascii="PMingLiU" w:hAnsi="PMingLiU" w:cs="TimesNewRomanPSMT" w:hint="eastAsia"/>
          <w:kern w:val="0"/>
          <w:sz w:val="20"/>
          <w:szCs w:val="20"/>
        </w:rPr>
        <w:t>指</w:t>
      </w:r>
      <w:r w:rsidRPr="00A11DD0">
        <w:rPr>
          <w:rFonts w:ascii="PMingLiU" w:hAnsi="PMingLiU" w:cs="TimesNewRomanPSMT"/>
          <w:kern w:val="0"/>
          <w:sz w:val="20"/>
          <w:szCs w:val="20"/>
        </w:rPr>
        <w:t>ill-will</w:t>
      </w:r>
      <w:r w:rsidRPr="00A11DD0">
        <w:rPr>
          <w:rFonts w:ascii="PMingLiU" w:hAnsi="PMingLiU" w:cs="TimesNewRomanPSMT" w:hint="eastAsia"/>
          <w:kern w:val="0"/>
          <w:sz w:val="20"/>
          <w:szCs w:val="20"/>
        </w:rPr>
        <w:t>（惡意），係針對動機而言，乃若干侵權行為（</w:t>
      </w:r>
      <w:r w:rsidRPr="00A11DD0">
        <w:rPr>
          <w:rFonts w:ascii="PMingLiU" w:hAnsi="PMingLiU" w:cs="TimesNewRomanPSMT"/>
          <w:kern w:val="0"/>
          <w:sz w:val="20"/>
          <w:szCs w:val="20"/>
        </w:rPr>
        <w:t>torts</w:t>
      </w:r>
      <w:r w:rsidRPr="00A11DD0">
        <w:rPr>
          <w:rFonts w:ascii="PMingLiU" w:hAnsi="PMingLiU" w:cs="TimesNewRomanPSMT" w:hint="eastAsia"/>
          <w:kern w:val="0"/>
          <w:sz w:val="20"/>
          <w:szCs w:val="20"/>
        </w:rPr>
        <w:t>）的要件，如</w:t>
      </w:r>
      <w:r w:rsidRPr="00A11DD0">
        <w:rPr>
          <w:rFonts w:ascii="PMingLiU" w:hAnsi="PMingLiU" w:cs="TimesNewRomanPSMT"/>
          <w:kern w:val="0"/>
          <w:sz w:val="20"/>
          <w:szCs w:val="20"/>
        </w:rPr>
        <w:t>malicious falsehood</w:t>
      </w:r>
      <w:r w:rsidRPr="00A11DD0">
        <w:rPr>
          <w:rFonts w:ascii="PMingLiU" w:hAnsi="PMingLiU" w:cs="TimesNewRomanPSMT" w:hint="eastAsia"/>
          <w:kern w:val="0"/>
          <w:sz w:val="20"/>
          <w:szCs w:val="20"/>
        </w:rPr>
        <w:t>、</w:t>
      </w:r>
      <w:r w:rsidRPr="00A11DD0">
        <w:rPr>
          <w:rFonts w:ascii="PMingLiU" w:hAnsi="PMingLiU" w:cs="TimesNewRomanPSMT"/>
          <w:kern w:val="0"/>
          <w:sz w:val="20"/>
          <w:szCs w:val="20"/>
        </w:rPr>
        <w:t>malicious prosecution</w:t>
      </w:r>
      <w:r w:rsidRPr="00A11DD0">
        <w:rPr>
          <w:rFonts w:ascii="PMingLiU" w:hAnsi="PMingLiU" w:cs="TimesNewRomanPSMT" w:hint="eastAsia"/>
          <w:kern w:val="0"/>
          <w:sz w:val="20"/>
          <w:szCs w:val="20"/>
        </w:rPr>
        <w:t>；在誹謗（</w:t>
      </w:r>
      <w:r w:rsidRPr="00A11DD0">
        <w:rPr>
          <w:rFonts w:ascii="PMingLiU" w:hAnsi="PMingLiU" w:cs="TimesNewRomanPSMT"/>
          <w:kern w:val="0"/>
          <w:sz w:val="20"/>
          <w:szCs w:val="20"/>
        </w:rPr>
        <w:t>defamation</w:t>
      </w:r>
      <w:r w:rsidRPr="00A11DD0">
        <w:rPr>
          <w:rFonts w:ascii="PMingLiU" w:hAnsi="PMingLiU" w:cs="TimesNewRomanPSMT" w:hint="eastAsia"/>
          <w:kern w:val="0"/>
          <w:sz w:val="20"/>
          <w:szCs w:val="20"/>
        </w:rPr>
        <w:t>），</w:t>
      </w:r>
      <w:r w:rsidRPr="00A11DD0">
        <w:rPr>
          <w:rFonts w:ascii="PMingLiU" w:hAnsi="PMingLiU" w:cs="TimesNewRomanPSMT"/>
          <w:kern w:val="0"/>
          <w:sz w:val="20"/>
          <w:szCs w:val="20"/>
        </w:rPr>
        <w:t xml:space="preserve">malice </w:t>
      </w:r>
      <w:r w:rsidRPr="00A11DD0">
        <w:rPr>
          <w:rFonts w:ascii="PMingLiU" w:hAnsi="PMingLiU" w:cs="TimesNewRomanPSMT" w:hint="eastAsia"/>
          <w:kern w:val="0"/>
          <w:sz w:val="20"/>
          <w:szCs w:val="20"/>
        </w:rPr>
        <w:t>係合理評論（</w:t>
      </w:r>
      <w:r w:rsidRPr="00A11DD0">
        <w:rPr>
          <w:rFonts w:ascii="PMingLiU" w:hAnsi="PMingLiU" w:cs="TimesNewRomanPSMT"/>
          <w:kern w:val="0"/>
          <w:sz w:val="20"/>
          <w:szCs w:val="20"/>
        </w:rPr>
        <w:t>fair comment</w:t>
      </w:r>
      <w:r w:rsidRPr="00A11DD0">
        <w:rPr>
          <w:rFonts w:ascii="PMingLiU" w:hAnsi="PMingLiU" w:cs="TimesNewRomanPSMT" w:hint="eastAsia"/>
          <w:kern w:val="0"/>
          <w:sz w:val="20"/>
          <w:szCs w:val="20"/>
        </w:rPr>
        <w:t>）的消極要件。</w:t>
      </w:r>
      <w:r w:rsidRPr="00A11DD0">
        <w:rPr>
          <w:rFonts w:ascii="PMingLiU" w:hAnsi="PMingLiU" w:cs="TimesNewRomanPSMT"/>
          <w:kern w:val="0"/>
          <w:sz w:val="20"/>
          <w:szCs w:val="20"/>
        </w:rPr>
        <w:t xml:space="preserve">Intention </w:t>
      </w:r>
      <w:r w:rsidRPr="00A11DD0">
        <w:rPr>
          <w:rFonts w:ascii="PMingLiU" w:hAnsi="PMingLiU" w:cs="TimesNewRomanPSMT" w:hint="eastAsia"/>
          <w:kern w:val="0"/>
          <w:sz w:val="20"/>
          <w:szCs w:val="20"/>
        </w:rPr>
        <w:t>或</w:t>
      </w:r>
      <w:r w:rsidRPr="00A11DD0">
        <w:rPr>
          <w:rFonts w:ascii="PMingLiU" w:hAnsi="PMingLiU" w:cs="TimesNewRomanPSMT"/>
          <w:kern w:val="0"/>
          <w:sz w:val="20"/>
          <w:szCs w:val="20"/>
        </w:rPr>
        <w:t xml:space="preserve">reckless </w:t>
      </w:r>
      <w:r w:rsidRPr="00A11DD0">
        <w:rPr>
          <w:rFonts w:ascii="PMingLiU" w:hAnsi="PMingLiU" w:cs="TimesNewRomanPSMT" w:hint="eastAsia"/>
          <w:kern w:val="0"/>
          <w:sz w:val="20"/>
          <w:szCs w:val="20"/>
        </w:rPr>
        <w:t>為</w:t>
      </w:r>
      <w:r w:rsidRPr="00A11DD0">
        <w:rPr>
          <w:rFonts w:ascii="PMingLiU" w:hAnsi="PMingLiU" w:cs="TimesNewRomanPSMT"/>
          <w:kern w:val="0"/>
          <w:sz w:val="20"/>
          <w:szCs w:val="20"/>
        </w:rPr>
        <w:t>assault</w:t>
      </w:r>
      <w:r w:rsidRPr="00A11DD0">
        <w:rPr>
          <w:rFonts w:ascii="PMingLiU" w:hAnsi="PMingLiU" w:cs="TimesNewRomanPSMT" w:hint="eastAsia"/>
          <w:kern w:val="0"/>
          <w:sz w:val="20"/>
          <w:szCs w:val="20"/>
        </w:rPr>
        <w:t>、</w:t>
      </w:r>
      <w:r w:rsidRPr="00A11DD0">
        <w:rPr>
          <w:rFonts w:ascii="PMingLiU" w:hAnsi="PMingLiU" w:cs="TimesNewRomanPSMT"/>
          <w:kern w:val="0"/>
          <w:sz w:val="20"/>
          <w:szCs w:val="20"/>
        </w:rPr>
        <w:t>battery</w:t>
      </w:r>
      <w:r w:rsidRPr="00A11DD0">
        <w:rPr>
          <w:rFonts w:ascii="PMingLiU" w:hAnsi="PMingLiU" w:cs="TimesNewRomanPSMT" w:hint="eastAsia"/>
          <w:kern w:val="0"/>
          <w:sz w:val="20"/>
          <w:szCs w:val="20"/>
        </w:rPr>
        <w:t>、</w:t>
      </w:r>
      <w:r w:rsidRPr="00A11DD0">
        <w:rPr>
          <w:rFonts w:ascii="PMingLiU" w:hAnsi="PMingLiU" w:cs="TimesNewRomanPSMT"/>
          <w:kern w:val="0"/>
          <w:sz w:val="20"/>
          <w:szCs w:val="20"/>
        </w:rPr>
        <w:t xml:space="preserve">false imprisonment </w:t>
      </w:r>
      <w:r w:rsidRPr="00A11DD0">
        <w:rPr>
          <w:rFonts w:ascii="PMingLiU" w:hAnsi="PMingLiU" w:cs="TimesNewRomanPSMT" w:hint="eastAsia"/>
          <w:kern w:val="0"/>
          <w:sz w:val="20"/>
          <w:szCs w:val="20"/>
        </w:rPr>
        <w:t>等侵權行為的要件。</w:t>
      </w:r>
      <w:r w:rsidRPr="00A11DD0">
        <w:rPr>
          <w:rFonts w:ascii="PMingLiU" w:hAnsi="PMingLiU" w:cs="TimesNewRomanPSMT"/>
          <w:kern w:val="0"/>
          <w:sz w:val="20"/>
          <w:szCs w:val="20"/>
        </w:rPr>
        <w:t xml:space="preserve">Intention </w:t>
      </w:r>
      <w:r w:rsidRPr="00A11DD0">
        <w:rPr>
          <w:rFonts w:ascii="PMingLiU" w:hAnsi="PMingLiU" w:cs="TimesNewRomanPSMT" w:hint="eastAsia"/>
          <w:kern w:val="0"/>
          <w:sz w:val="20"/>
          <w:szCs w:val="20"/>
        </w:rPr>
        <w:t>指得預見及意欲某特別結果的心理狀態（明知，故意），</w:t>
      </w:r>
      <w:r w:rsidRPr="00A11DD0">
        <w:rPr>
          <w:rFonts w:ascii="PMingLiU" w:hAnsi="PMingLiU" w:cs="TimesNewRomanPSMT"/>
          <w:kern w:val="0"/>
          <w:sz w:val="20"/>
          <w:szCs w:val="20"/>
        </w:rPr>
        <w:t xml:space="preserve">reckless </w:t>
      </w:r>
      <w:r w:rsidRPr="00A11DD0">
        <w:rPr>
          <w:rFonts w:ascii="PMingLiU" w:hAnsi="PMingLiU" w:cs="TimesNewRomanPSMT" w:hint="eastAsia"/>
          <w:kern w:val="0"/>
          <w:sz w:val="20"/>
          <w:szCs w:val="20"/>
        </w:rPr>
        <w:t>常與</w:t>
      </w:r>
      <w:r w:rsidRPr="00A11DD0">
        <w:rPr>
          <w:rFonts w:ascii="PMingLiU" w:hAnsi="PMingLiU" w:cs="TimesNewRomanPSMT"/>
          <w:kern w:val="0"/>
          <w:sz w:val="20"/>
          <w:szCs w:val="20"/>
        </w:rPr>
        <w:t xml:space="preserve">intention </w:t>
      </w:r>
      <w:r w:rsidRPr="00A11DD0">
        <w:rPr>
          <w:rFonts w:ascii="PMingLiU" w:hAnsi="PMingLiU" w:cs="TimesNewRomanPSMT" w:hint="eastAsia"/>
          <w:kern w:val="0"/>
          <w:sz w:val="20"/>
          <w:szCs w:val="20"/>
        </w:rPr>
        <w:t>放在一起，指對某種未被視為難以避免結果的預見，但非其所意欲，殆相當於</w:t>
      </w:r>
      <w:r w:rsidR="003E6433" w:rsidRPr="003E6433">
        <w:rPr>
          <w:rFonts w:ascii="PMingLiU" w:hAnsi="PMingLiU" w:cs="TimesNewRomanPSMT" w:hint="eastAsia"/>
          <w:kern w:val="0"/>
          <w:sz w:val="20"/>
          <w:szCs w:val="20"/>
        </w:rPr>
        <w:t>台灣</w:t>
      </w:r>
      <w:r w:rsidRPr="00A11DD0">
        <w:rPr>
          <w:rFonts w:ascii="PMingLiU" w:hAnsi="PMingLiU" w:cs="TimesNewRomanPSMT" w:hint="eastAsia"/>
          <w:kern w:val="0"/>
          <w:sz w:val="20"/>
          <w:szCs w:val="20"/>
        </w:rPr>
        <w:t>法上的未必故意（或重大過失）。</w:t>
      </w:r>
      <w:r w:rsidRPr="00A11DD0">
        <w:rPr>
          <w:rFonts w:ascii="PMingLiU" w:hAnsi="PMingLiU" w:cs="TimesNewRomanPSMT"/>
          <w:kern w:val="0"/>
          <w:sz w:val="20"/>
          <w:szCs w:val="20"/>
        </w:rPr>
        <w:t>negligence</w:t>
      </w:r>
      <w:r w:rsidRPr="00A11DD0">
        <w:rPr>
          <w:rFonts w:ascii="PMingLiU" w:hAnsi="PMingLiU" w:cs="TimesNewRomanPSMT" w:hint="eastAsia"/>
          <w:kern w:val="0"/>
          <w:sz w:val="20"/>
          <w:szCs w:val="20"/>
        </w:rPr>
        <w:t>（過失），則為過失侵權行為（</w:t>
      </w:r>
      <w:r w:rsidRPr="00A11DD0">
        <w:rPr>
          <w:rFonts w:ascii="PMingLiU" w:hAnsi="PMingLiU" w:cs="TimesNewRomanPSMT"/>
          <w:kern w:val="0"/>
          <w:sz w:val="20"/>
          <w:szCs w:val="20"/>
        </w:rPr>
        <w:t>Negligence</w:t>
      </w:r>
      <w:r w:rsidRPr="00A11DD0">
        <w:rPr>
          <w:rFonts w:ascii="PMingLiU" w:hAnsi="PMingLiU" w:cs="TimesNewRomanPSMT" w:hint="eastAsia"/>
          <w:kern w:val="0"/>
          <w:sz w:val="20"/>
          <w:szCs w:val="20"/>
        </w:rPr>
        <w:t>）的要件。在英美法上過失係以合理人的注意義務為判斷基準，並無重大過失或輕過失的分類。</w:t>
      </w:r>
    </w:p>
    <w:p w:rsidR="00A11DD0" w:rsidRPr="00A11DD0" w:rsidRDefault="00FA4128" w:rsidP="00A11DD0">
      <w:pPr>
        <w:pStyle w:val="a1"/>
        <w:numPr>
          <w:ilvl w:val="0"/>
          <w:numId w:val="0"/>
        </w:numPr>
        <w:ind w:leftChars="300" w:left="630" w:firstLineChars="200" w:firstLine="400"/>
        <w:rPr>
          <w:rFonts w:ascii="PMingLiU" w:hAnsi="PMingLiU" w:cs="TimesNewRomanPSMT"/>
          <w:kern w:val="0"/>
          <w:sz w:val="20"/>
          <w:szCs w:val="20"/>
        </w:rPr>
      </w:pPr>
      <w:r w:rsidRPr="00A11DD0">
        <w:rPr>
          <w:rFonts w:ascii="PMingLiU" w:hAnsi="PMingLiU" w:cs="TimesNewRomanPSMT" w:hint="eastAsia"/>
          <w:kern w:val="0"/>
          <w:sz w:val="20"/>
          <w:szCs w:val="20"/>
        </w:rPr>
        <w:t>據上所述，在</w:t>
      </w:r>
      <w:r w:rsidRPr="00A11DD0">
        <w:rPr>
          <w:rFonts w:ascii="PMingLiU" w:hAnsi="PMingLiU" w:cs="TimesNewRomanPSMT"/>
          <w:kern w:val="0"/>
          <w:sz w:val="20"/>
          <w:szCs w:val="20"/>
        </w:rPr>
        <w:t xml:space="preserve">actual malice </w:t>
      </w:r>
      <w:r w:rsidRPr="00A11DD0">
        <w:rPr>
          <w:rFonts w:ascii="PMingLiU" w:hAnsi="PMingLiU" w:cs="TimesNewRomanPSMT" w:hint="eastAsia"/>
          <w:kern w:val="0"/>
          <w:sz w:val="20"/>
          <w:szCs w:val="20"/>
        </w:rPr>
        <w:t>規則，其所稱</w:t>
      </w:r>
      <w:r w:rsidRPr="00A11DD0">
        <w:rPr>
          <w:rFonts w:ascii="PMingLiU" w:hAnsi="PMingLiU" w:cs="TimesNewRomanPSMT"/>
          <w:kern w:val="0"/>
          <w:sz w:val="20"/>
          <w:szCs w:val="20"/>
        </w:rPr>
        <w:t xml:space="preserve">malice </w:t>
      </w:r>
      <w:r w:rsidRPr="00A11DD0">
        <w:rPr>
          <w:rFonts w:ascii="PMingLiU" w:hAnsi="PMingLiU" w:cs="TimesNewRomanPSMT" w:hint="eastAsia"/>
          <w:kern w:val="0"/>
          <w:sz w:val="20"/>
          <w:szCs w:val="20"/>
        </w:rPr>
        <w:t>的意義已有改變，非指傳統上動機的「惡意」而言，此在美國實務難免發生誤會，在台灣地區實務上時有誤解為係指不良的動機而言。</w:t>
      </w:r>
    </w:p>
    <w:p w:rsidR="00A11DD0" w:rsidRPr="00A11DD0" w:rsidRDefault="00A11DD0" w:rsidP="00A11DD0">
      <w:pPr>
        <w:pStyle w:val="a1"/>
        <w:numPr>
          <w:ilvl w:val="0"/>
          <w:numId w:val="0"/>
        </w:numPr>
        <w:ind w:leftChars="300" w:left="630" w:firstLineChars="200" w:firstLine="400"/>
        <w:rPr>
          <w:rFonts w:ascii="PMingLiU" w:hAnsi="PMingLiU" w:cs="TimesNewRomanPSMT"/>
          <w:kern w:val="0"/>
          <w:sz w:val="20"/>
          <w:szCs w:val="20"/>
        </w:rPr>
      </w:pPr>
    </w:p>
    <w:p w:rsidR="00A11DD0" w:rsidRPr="00924CB1" w:rsidRDefault="00FA4128" w:rsidP="0044077F">
      <w:pPr>
        <w:pStyle w:val="a3"/>
        <w:numPr>
          <w:ilvl w:val="0"/>
          <w:numId w:val="60"/>
        </w:numPr>
        <w:rPr>
          <w:rFonts w:ascii="PMingLiU" w:eastAsia="PMingLiU" w:hAnsi="PMingLiU"/>
          <w:b w:val="0"/>
          <w:lang w:eastAsia="zh-TW"/>
        </w:rPr>
      </w:pPr>
      <w:r w:rsidRPr="005E1374">
        <w:rPr>
          <w:rFonts w:ascii="PMingLiU" w:eastAsia="PMingLiU" w:hAnsi="PMingLiU" w:hint="eastAsia"/>
          <w:b w:val="0"/>
          <w:lang w:eastAsia="zh-TW"/>
        </w:rPr>
        <w:t>真實惡意規則的適用範圍</w:t>
      </w:r>
    </w:p>
    <w:p w:rsidR="00924CB1" w:rsidRDefault="00FA4128" w:rsidP="00924CB1">
      <w:pPr>
        <w:pStyle w:val="a1"/>
        <w:numPr>
          <w:ilvl w:val="0"/>
          <w:numId w:val="0"/>
        </w:numPr>
        <w:ind w:leftChars="300" w:left="630" w:firstLineChars="200" w:firstLine="400"/>
        <w:rPr>
          <w:rFonts w:ascii="PMingLiU" w:eastAsiaTheme="minorEastAsia" w:hAnsi="PMingLiU" w:cs="TimesNewRomanPSMT"/>
          <w:kern w:val="0"/>
          <w:sz w:val="20"/>
          <w:szCs w:val="20"/>
          <w:lang w:eastAsia="zh-CN"/>
        </w:rPr>
      </w:pPr>
      <w:r w:rsidRPr="00924CB1">
        <w:rPr>
          <w:rFonts w:ascii="PMingLiU" w:hAnsi="PMingLiU" w:cs="TimesNewRomanPSMT" w:hint="eastAsia"/>
          <w:kern w:val="0"/>
          <w:sz w:val="20"/>
          <w:szCs w:val="20"/>
        </w:rPr>
        <w:t>在</w:t>
      </w:r>
      <w:r w:rsidRPr="00924CB1">
        <w:rPr>
          <w:rFonts w:ascii="PMingLiU" w:hAnsi="PMingLiU" w:cs="TimesNewRomanPSMT"/>
          <w:kern w:val="0"/>
          <w:sz w:val="20"/>
          <w:szCs w:val="20"/>
        </w:rPr>
        <w:t xml:space="preserve">New York Times v. Sullivan </w:t>
      </w:r>
      <w:r w:rsidRPr="00924CB1">
        <w:rPr>
          <w:rFonts w:ascii="PMingLiU" w:hAnsi="PMingLiU" w:cs="TimesNewRomanPSMT" w:hint="eastAsia"/>
          <w:kern w:val="0"/>
          <w:sz w:val="20"/>
          <w:szCs w:val="20"/>
        </w:rPr>
        <w:t>創設真實惡意規則（又稱</w:t>
      </w:r>
      <w:r w:rsidRPr="00924CB1">
        <w:rPr>
          <w:rFonts w:ascii="PMingLiU" w:hAnsi="PMingLiU" w:cs="TimesNewRomanPSMT"/>
          <w:kern w:val="0"/>
          <w:sz w:val="20"/>
          <w:szCs w:val="20"/>
        </w:rPr>
        <w:t xml:space="preserve">Times- Sullivan </w:t>
      </w:r>
      <w:r w:rsidRPr="00924CB1">
        <w:rPr>
          <w:rFonts w:ascii="PMingLiU" w:hAnsi="PMingLiU" w:cs="TimesNewRomanPSMT" w:hint="eastAsia"/>
          <w:kern w:val="0"/>
          <w:sz w:val="20"/>
          <w:szCs w:val="20"/>
        </w:rPr>
        <w:t>法則）之後，最主要的發展係擴大其適用範圍：</w:t>
      </w:r>
    </w:p>
    <w:p w:rsidR="00924CB1" w:rsidRPr="00924CB1" w:rsidRDefault="00FA4128" w:rsidP="0044077F">
      <w:pPr>
        <w:pStyle w:val="a1"/>
        <w:numPr>
          <w:ilvl w:val="0"/>
          <w:numId w:val="64"/>
        </w:numPr>
      </w:pPr>
      <w:r w:rsidRPr="00924CB1">
        <w:rPr>
          <w:rFonts w:hint="eastAsia"/>
        </w:rPr>
        <w:t>由</w:t>
      </w:r>
      <w:r w:rsidRPr="00924CB1">
        <w:t xml:space="preserve">public official </w:t>
      </w:r>
      <w:r w:rsidRPr="00924CB1">
        <w:rPr>
          <w:rFonts w:hint="eastAsia"/>
        </w:rPr>
        <w:t>擴大適用於</w:t>
      </w:r>
      <w:r w:rsidRPr="00924CB1">
        <w:t>public figures</w:t>
      </w:r>
      <w:r w:rsidRPr="00924CB1">
        <w:rPr>
          <w:rFonts w:hint="eastAsia"/>
        </w:rPr>
        <w:t>（公眾人物）</w:t>
      </w:r>
    </w:p>
    <w:p w:rsidR="00924CB1" w:rsidRPr="00924CB1" w:rsidRDefault="00FA4128" w:rsidP="00924CB1">
      <w:pPr>
        <w:pStyle w:val="a1"/>
        <w:numPr>
          <w:ilvl w:val="0"/>
          <w:numId w:val="0"/>
        </w:numPr>
        <w:ind w:leftChars="300" w:left="630" w:firstLineChars="200" w:firstLine="400"/>
        <w:rPr>
          <w:rFonts w:ascii="PMingLiU" w:hAnsi="PMingLiU" w:cs="TimesNewRomanPSMT"/>
          <w:kern w:val="0"/>
          <w:sz w:val="20"/>
          <w:szCs w:val="20"/>
        </w:rPr>
      </w:pPr>
      <w:r w:rsidRPr="00924CB1">
        <w:rPr>
          <w:rFonts w:ascii="PMingLiU" w:hAnsi="PMingLiU" w:cs="TimesNewRomanPSMT"/>
          <w:kern w:val="0"/>
          <w:sz w:val="20"/>
          <w:szCs w:val="20"/>
        </w:rPr>
        <w:t xml:space="preserve">New York Times v. Sullivan </w:t>
      </w:r>
      <w:r w:rsidRPr="00924CB1">
        <w:rPr>
          <w:rFonts w:ascii="PMingLiU" w:hAnsi="PMingLiU" w:cs="TimesNewRomanPSMT" w:hint="eastAsia"/>
          <w:kern w:val="0"/>
          <w:sz w:val="20"/>
          <w:szCs w:val="20"/>
        </w:rPr>
        <w:t>判決係針對公務員（</w:t>
      </w:r>
      <w:r w:rsidRPr="00924CB1">
        <w:rPr>
          <w:rFonts w:ascii="PMingLiU" w:hAnsi="PMingLiU" w:cs="TimesNewRomanPSMT"/>
          <w:kern w:val="0"/>
          <w:sz w:val="20"/>
          <w:szCs w:val="20"/>
        </w:rPr>
        <w:t>public officials</w:t>
      </w:r>
      <w:r w:rsidRPr="00924CB1">
        <w:rPr>
          <w:rFonts w:ascii="PMingLiU" w:hAnsi="PMingLiU" w:cs="TimesNewRomanPSMT" w:hint="eastAsia"/>
          <w:kern w:val="0"/>
          <w:sz w:val="20"/>
          <w:szCs w:val="20"/>
        </w:rPr>
        <w:t>，公職人員）。美國聯邦最高法院其後將「真實惡意」規則適用於公眾人物（</w:t>
      </w:r>
      <w:r w:rsidRPr="00924CB1">
        <w:rPr>
          <w:rFonts w:ascii="PMingLiU" w:hAnsi="PMingLiU" w:cs="TimesNewRomanPSMT"/>
          <w:kern w:val="0"/>
          <w:sz w:val="20"/>
          <w:szCs w:val="20"/>
        </w:rPr>
        <w:t>public figures</w:t>
      </w:r>
      <w:r w:rsidRPr="00924CB1">
        <w:rPr>
          <w:rFonts w:ascii="PMingLiU" w:hAnsi="PMingLiU" w:cs="TimesNewRomanPSMT" w:hint="eastAsia"/>
          <w:kern w:val="0"/>
          <w:sz w:val="20"/>
          <w:szCs w:val="20"/>
        </w:rPr>
        <w:t>）。其主要理由為公眾人物猶如公務員，較容易經由大眾傳播媒體，發表意見，足以影響公共事務及政策，在社會規制上具有作用，人民對其行為有正當及重大的興趣，亦猶如公務員應受新聞媒體的檢驗與批評。</w:t>
      </w:r>
      <w:r w:rsidRPr="00924CB1">
        <w:rPr>
          <w:rFonts w:ascii="PMingLiU" w:hAnsi="PMingLiU" w:cs="TimesNewRomanPSMT"/>
          <w:kern w:val="0"/>
          <w:sz w:val="20"/>
          <w:szCs w:val="20"/>
        </w:rPr>
        <w:t xml:space="preserve">public officials </w:t>
      </w:r>
      <w:r w:rsidRPr="00924CB1">
        <w:rPr>
          <w:rFonts w:ascii="PMingLiU" w:hAnsi="PMingLiU" w:cs="TimesNewRomanPSMT" w:hint="eastAsia"/>
          <w:kern w:val="0"/>
          <w:sz w:val="20"/>
          <w:szCs w:val="20"/>
        </w:rPr>
        <w:t>與</w:t>
      </w:r>
      <w:r w:rsidRPr="00924CB1">
        <w:rPr>
          <w:rFonts w:ascii="PMingLiU" w:hAnsi="PMingLiU" w:cs="TimesNewRomanPSMT"/>
          <w:kern w:val="0"/>
          <w:sz w:val="20"/>
          <w:szCs w:val="20"/>
        </w:rPr>
        <w:t xml:space="preserve">public figures </w:t>
      </w:r>
      <w:r w:rsidRPr="00924CB1">
        <w:rPr>
          <w:rFonts w:ascii="PMingLiU" w:hAnsi="PMingLiU" w:cs="TimesNewRomanPSMT" w:hint="eastAsia"/>
          <w:kern w:val="0"/>
          <w:sz w:val="20"/>
          <w:szCs w:val="20"/>
        </w:rPr>
        <w:t>合稱為</w:t>
      </w:r>
      <w:r w:rsidRPr="00924CB1">
        <w:rPr>
          <w:rFonts w:ascii="PMingLiU" w:hAnsi="PMingLiU" w:cs="TimesNewRomanPSMT"/>
          <w:kern w:val="0"/>
          <w:sz w:val="20"/>
          <w:szCs w:val="20"/>
        </w:rPr>
        <w:t>public plaintiff</w:t>
      </w:r>
      <w:r w:rsidRPr="00924CB1">
        <w:rPr>
          <w:rFonts w:ascii="PMingLiU" w:hAnsi="PMingLiU" w:cs="TimesNewRomanPSMT" w:hint="eastAsia"/>
          <w:kern w:val="0"/>
          <w:sz w:val="20"/>
          <w:szCs w:val="20"/>
        </w:rPr>
        <w:t>（公共原告）。</w:t>
      </w:r>
    </w:p>
    <w:p w:rsidR="00924CB1" w:rsidRPr="00924CB1" w:rsidRDefault="00FA4128" w:rsidP="00924CB1">
      <w:pPr>
        <w:pStyle w:val="a1"/>
        <w:numPr>
          <w:ilvl w:val="0"/>
          <w:numId w:val="0"/>
        </w:numPr>
        <w:ind w:leftChars="300" w:left="630" w:firstLineChars="200" w:firstLine="400"/>
        <w:rPr>
          <w:rFonts w:ascii="PMingLiU" w:hAnsi="PMingLiU" w:cs="TimesNewRomanPSMT"/>
          <w:kern w:val="0"/>
          <w:sz w:val="20"/>
          <w:szCs w:val="20"/>
        </w:rPr>
      </w:pPr>
      <w:r w:rsidRPr="00924CB1">
        <w:rPr>
          <w:rFonts w:ascii="PMingLiU" w:hAnsi="PMingLiU" w:cs="TimesNewRomanPSMT" w:hint="eastAsia"/>
          <w:kern w:val="0"/>
          <w:sz w:val="20"/>
          <w:szCs w:val="20"/>
        </w:rPr>
        <w:t>至於誰為公眾人物，</w:t>
      </w:r>
      <w:proofErr w:type="spellStart"/>
      <w:r w:rsidRPr="00924CB1">
        <w:rPr>
          <w:rFonts w:ascii="PMingLiU" w:hAnsi="PMingLiU" w:cs="TimesNewRomanPSMT"/>
          <w:kern w:val="0"/>
          <w:sz w:val="20"/>
          <w:szCs w:val="20"/>
        </w:rPr>
        <w:t>Gertz</w:t>
      </w:r>
      <w:proofErr w:type="spellEnd"/>
      <w:r w:rsidRPr="00924CB1">
        <w:rPr>
          <w:rFonts w:ascii="PMingLiU" w:hAnsi="PMingLiU" w:cs="TimesNewRomanPSMT"/>
          <w:kern w:val="0"/>
          <w:sz w:val="20"/>
          <w:szCs w:val="20"/>
        </w:rPr>
        <w:t xml:space="preserve"> v. </w:t>
      </w:r>
      <w:proofErr w:type="gramStart"/>
      <w:r w:rsidRPr="00924CB1">
        <w:rPr>
          <w:rFonts w:ascii="PMingLiU" w:hAnsi="PMingLiU" w:cs="TimesNewRomanPSMT"/>
          <w:kern w:val="0"/>
          <w:sz w:val="20"/>
          <w:szCs w:val="20"/>
        </w:rPr>
        <w:t xml:space="preserve">Robert Welch, Inc. </w:t>
      </w:r>
      <w:r w:rsidRPr="00924CB1">
        <w:rPr>
          <w:rFonts w:ascii="PMingLiU" w:hAnsi="PMingLiU" w:cs="TimesNewRomanPSMT" w:hint="eastAsia"/>
          <w:kern w:val="0"/>
          <w:sz w:val="20"/>
          <w:szCs w:val="20"/>
        </w:rPr>
        <w:t>案</w:t>
      </w:r>
      <w:r w:rsidR="00924CB1">
        <w:rPr>
          <w:rStyle w:val="af0"/>
          <w:rFonts w:ascii="PMingLiU" w:hAnsi="PMingLiU" w:cs="TimesNewRomanPSMT"/>
          <w:kern w:val="0"/>
          <w:sz w:val="20"/>
          <w:szCs w:val="20"/>
        </w:rPr>
        <w:footnoteReference w:id="2"/>
      </w:r>
      <w:r w:rsidRPr="00924CB1">
        <w:rPr>
          <w:rFonts w:ascii="PMingLiU" w:hAnsi="PMingLiU" w:cs="TimesNewRomanPSMT" w:hint="eastAsia"/>
          <w:kern w:val="0"/>
          <w:sz w:val="20"/>
          <w:szCs w:val="20"/>
        </w:rPr>
        <w:t>確立二項基準：</w:t>
      </w:r>
      <w:r w:rsidRPr="00924CB1">
        <w:rPr>
          <w:rFonts w:ascii="PMingLiU" w:hAnsi="PMingLiU" w:cs="TimesNewRomanPSMT"/>
          <w:kern w:val="0"/>
          <w:sz w:val="20"/>
          <w:szCs w:val="20"/>
        </w:rPr>
        <w:t>1.</w:t>
      </w:r>
      <w:proofErr w:type="gramEnd"/>
      <w:r w:rsidRPr="00924CB1">
        <w:rPr>
          <w:rFonts w:ascii="PMingLiU" w:hAnsi="PMingLiU" w:cs="TimesNewRomanPSMT"/>
          <w:kern w:val="0"/>
          <w:sz w:val="20"/>
          <w:szCs w:val="20"/>
        </w:rPr>
        <w:t xml:space="preserve"> </w:t>
      </w:r>
      <w:r w:rsidRPr="00924CB1">
        <w:rPr>
          <w:rFonts w:ascii="PMingLiU" w:hAnsi="PMingLiU" w:cs="TimesNewRomanPSMT" w:hint="eastAsia"/>
          <w:kern w:val="0"/>
          <w:sz w:val="20"/>
          <w:szCs w:val="20"/>
        </w:rPr>
        <w:t>自願主動接近媒體。</w:t>
      </w:r>
      <w:r w:rsidRPr="00924CB1">
        <w:rPr>
          <w:rFonts w:ascii="PMingLiU" w:hAnsi="PMingLiU" w:cs="TimesNewRomanPSMT"/>
          <w:kern w:val="0"/>
          <w:sz w:val="20"/>
          <w:szCs w:val="20"/>
        </w:rPr>
        <w:t xml:space="preserve">2. </w:t>
      </w:r>
      <w:r w:rsidRPr="00924CB1">
        <w:rPr>
          <w:rFonts w:ascii="PMingLiU" w:hAnsi="PMingLiU" w:cs="TimesNewRomanPSMT" w:hint="eastAsia"/>
          <w:kern w:val="0"/>
          <w:sz w:val="20"/>
          <w:szCs w:val="20"/>
        </w:rPr>
        <w:t>自承風險（</w:t>
      </w:r>
      <w:r w:rsidRPr="00924CB1">
        <w:rPr>
          <w:rFonts w:ascii="PMingLiU" w:hAnsi="PMingLiU" w:cs="TimesNewRomanPSMT"/>
          <w:kern w:val="0"/>
          <w:sz w:val="20"/>
          <w:szCs w:val="20"/>
        </w:rPr>
        <w:t>assumption of risk</w:t>
      </w:r>
      <w:r w:rsidRPr="00924CB1">
        <w:rPr>
          <w:rFonts w:ascii="PMingLiU" w:hAnsi="PMingLiU" w:cs="TimesNewRomanPSMT" w:hint="eastAsia"/>
          <w:kern w:val="0"/>
          <w:sz w:val="20"/>
          <w:szCs w:val="20"/>
        </w:rPr>
        <w:t>），即自願使自己涉入一件公共爭議，因而成為一定範圍爭議事物的公眾人物，例如公職候選人、民意代表、運動明星及演藝人員等。公眾人物具有地理性及相對性。例如某人雖不具全國知名度，但在某地區得為公眾人物。又關於某種事物活動得為公眾人物，但於其他領域不具公眾性。</w:t>
      </w:r>
    </w:p>
    <w:p w:rsidR="00924CB1" w:rsidRPr="00924CB1" w:rsidRDefault="00924CB1" w:rsidP="00924CB1">
      <w:pPr>
        <w:pStyle w:val="a1"/>
        <w:numPr>
          <w:ilvl w:val="0"/>
          <w:numId w:val="0"/>
        </w:numPr>
        <w:ind w:leftChars="300" w:left="630" w:firstLineChars="200" w:firstLine="400"/>
        <w:rPr>
          <w:rFonts w:ascii="PMingLiU" w:hAnsi="PMingLiU" w:cs="TimesNewRomanPSMT"/>
          <w:kern w:val="0"/>
          <w:sz w:val="20"/>
          <w:szCs w:val="20"/>
        </w:rPr>
      </w:pPr>
    </w:p>
    <w:p w:rsidR="00924CB1" w:rsidRPr="00924CB1" w:rsidRDefault="00FA4128" w:rsidP="0044077F">
      <w:pPr>
        <w:pStyle w:val="a1"/>
        <w:numPr>
          <w:ilvl w:val="0"/>
          <w:numId w:val="64"/>
        </w:numPr>
      </w:pPr>
      <w:r w:rsidRPr="00924CB1">
        <w:rPr>
          <w:rFonts w:hint="eastAsia"/>
        </w:rPr>
        <w:t>私人原告</w:t>
      </w:r>
    </w:p>
    <w:p w:rsidR="00924CB1" w:rsidRPr="00924CB1" w:rsidRDefault="00FA4128" w:rsidP="00924CB1">
      <w:pPr>
        <w:pStyle w:val="a1"/>
        <w:numPr>
          <w:ilvl w:val="0"/>
          <w:numId w:val="0"/>
        </w:numPr>
        <w:ind w:leftChars="300" w:left="630" w:firstLineChars="200" w:firstLine="400"/>
        <w:rPr>
          <w:rFonts w:ascii="PMingLiU" w:hAnsi="PMingLiU" w:cs="TimesNewRomanPSMT"/>
          <w:kern w:val="0"/>
          <w:sz w:val="20"/>
          <w:szCs w:val="20"/>
        </w:rPr>
      </w:pPr>
      <w:r w:rsidRPr="00924CB1">
        <w:rPr>
          <w:rFonts w:ascii="PMingLiU" w:hAnsi="PMingLiU" w:cs="TimesNewRomanPSMT" w:hint="eastAsia"/>
          <w:kern w:val="0"/>
          <w:sz w:val="20"/>
          <w:szCs w:val="20"/>
        </w:rPr>
        <w:t>有爭議的是，原告（被害人）係私人時，有無真實惡意規則的適用。在著名</w:t>
      </w:r>
      <w:proofErr w:type="spellStart"/>
      <w:r w:rsidRPr="00924CB1">
        <w:rPr>
          <w:rFonts w:ascii="PMingLiU" w:hAnsi="PMingLiU" w:cs="TimesNewRomanPSMT"/>
          <w:kern w:val="0"/>
          <w:sz w:val="20"/>
          <w:szCs w:val="20"/>
        </w:rPr>
        <w:t>Gertz</w:t>
      </w:r>
      <w:proofErr w:type="spellEnd"/>
      <w:r w:rsidRPr="00924CB1">
        <w:rPr>
          <w:rFonts w:ascii="PMingLiU" w:hAnsi="PMingLiU" w:cs="TimesNewRomanPSMT"/>
          <w:kern w:val="0"/>
          <w:sz w:val="20"/>
          <w:szCs w:val="20"/>
        </w:rPr>
        <w:t xml:space="preserve"> v. Robert Welch, Inc. </w:t>
      </w:r>
      <w:r w:rsidRPr="00924CB1">
        <w:rPr>
          <w:rFonts w:ascii="PMingLiU" w:hAnsi="PMingLiU" w:cs="TimesNewRomanPSMT" w:hint="eastAsia"/>
          <w:kern w:val="0"/>
          <w:sz w:val="20"/>
          <w:szCs w:val="20"/>
        </w:rPr>
        <w:t>案，原告</w:t>
      </w:r>
      <w:proofErr w:type="spellStart"/>
      <w:r w:rsidRPr="00924CB1">
        <w:rPr>
          <w:rFonts w:ascii="PMingLiU" w:hAnsi="PMingLiU" w:cs="TimesNewRomanPSMT"/>
          <w:kern w:val="0"/>
          <w:sz w:val="20"/>
          <w:szCs w:val="20"/>
        </w:rPr>
        <w:t>Gertz</w:t>
      </w:r>
      <w:proofErr w:type="spellEnd"/>
      <w:r w:rsidRPr="00924CB1">
        <w:rPr>
          <w:rFonts w:ascii="PMingLiU" w:hAnsi="PMingLiU" w:cs="TimesNewRomanPSMT"/>
          <w:kern w:val="0"/>
          <w:sz w:val="20"/>
          <w:szCs w:val="20"/>
        </w:rPr>
        <w:t xml:space="preserve"> </w:t>
      </w:r>
      <w:r w:rsidRPr="00924CB1">
        <w:rPr>
          <w:rFonts w:ascii="PMingLiU" w:hAnsi="PMingLiU" w:cs="TimesNewRomanPSMT" w:hint="eastAsia"/>
          <w:kern w:val="0"/>
          <w:sz w:val="20"/>
          <w:szCs w:val="20"/>
        </w:rPr>
        <w:t>係知名的律師，在一個員警殺人事件，受被害人委任，代理提起侵權訴訟，向被控的員警請求損害賠償。被告為一個出版雜誌公司，發行美國民意月刊（</w:t>
      </w:r>
      <w:r w:rsidRPr="00924CB1">
        <w:rPr>
          <w:rFonts w:ascii="PMingLiU" w:hAnsi="PMingLiU" w:cs="TimesNewRomanPSMT"/>
          <w:kern w:val="0"/>
          <w:sz w:val="20"/>
          <w:szCs w:val="20"/>
        </w:rPr>
        <w:t>American Opinion</w:t>
      </w:r>
      <w:r w:rsidRPr="00924CB1">
        <w:rPr>
          <w:rFonts w:ascii="PMingLiU" w:hAnsi="PMingLiU" w:cs="TimesNewRomanPSMT" w:hint="eastAsia"/>
          <w:kern w:val="0"/>
          <w:sz w:val="20"/>
          <w:szCs w:val="20"/>
        </w:rPr>
        <w:t>），係一支持全國警政工作的出版社。美國民意月刊曾委請專人追蹤前述謀殺案的刑事訴訟程式，事後刊載一篇指控</w:t>
      </w:r>
      <w:proofErr w:type="spellStart"/>
      <w:r w:rsidRPr="00924CB1">
        <w:rPr>
          <w:rFonts w:ascii="PMingLiU" w:hAnsi="PMingLiU" w:cs="TimesNewRomanPSMT"/>
          <w:kern w:val="0"/>
          <w:sz w:val="20"/>
          <w:szCs w:val="20"/>
        </w:rPr>
        <w:t>Gertz</w:t>
      </w:r>
      <w:proofErr w:type="spellEnd"/>
      <w:r w:rsidRPr="00924CB1">
        <w:rPr>
          <w:rFonts w:ascii="PMingLiU" w:hAnsi="PMingLiU" w:cs="TimesNewRomanPSMT"/>
          <w:kern w:val="0"/>
          <w:sz w:val="20"/>
          <w:szCs w:val="20"/>
        </w:rPr>
        <w:t xml:space="preserve"> </w:t>
      </w:r>
      <w:r w:rsidRPr="00924CB1">
        <w:rPr>
          <w:rFonts w:ascii="PMingLiU" w:hAnsi="PMingLiU" w:cs="TimesNewRomanPSMT" w:hint="eastAsia"/>
          <w:kern w:val="0"/>
          <w:sz w:val="20"/>
          <w:szCs w:val="20"/>
        </w:rPr>
        <w:t>氏參與誣陷該名芝加哥員警的專文，宣稱</w:t>
      </w:r>
      <w:proofErr w:type="spellStart"/>
      <w:r w:rsidRPr="00924CB1">
        <w:rPr>
          <w:rFonts w:ascii="PMingLiU" w:hAnsi="PMingLiU" w:cs="TimesNewRomanPSMT"/>
          <w:kern w:val="0"/>
          <w:sz w:val="20"/>
          <w:szCs w:val="20"/>
        </w:rPr>
        <w:t>Gertz</w:t>
      </w:r>
      <w:proofErr w:type="spellEnd"/>
      <w:r w:rsidRPr="00924CB1">
        <w:rPr>
          <w:rFonts w:ascii="PMingLiU" w:hAnsi="PMingLiU" w:cs="TimesNewRomanPSMT"/>
          <w:kern w:val="0"/>
          <w:sz w:val="20"/>
          <w:szCs w:val="20"/>
        </w:rPr>
        <w:t xml:space="preserve"> </w:t>
      </w:r>
      <w:r w:rsidRPr="00924CB1">
        <w:rPr>
          <w:rFonts w:ascii="PMingLiU" w:hAnsi="PMingLiU" w:cs="TimesNewRomanPSMT" w:hint="eastAsia"/>
          <w:kern w:val="0"/>
          <w:sz w:val="20"/>
          <w:szCs w:val="20"/>
        </w:rPr>
        <w:t>氏曾加入親共組織，有眾多的犯罪紀錄，為列寧主義的信徒、共產黨人，其所控訴係共產黨對員警有計畫的抹黑批評。</w:t>
      </w:r>
      <w:proofErr w:type="spellStart"/>
      <w:r w:rsidRPr="00924CB1">
        <w:rPr>
          <w:rFonts w:ascii="PMingLiU" w:hAnsi="PMingLiU" w:cs="TimesNewRomanPSMT"/>
          <w:kern w:val="0"/>
          <w:sz w:val="20"/>
          <w:szCs w:val="20"/>
        </w:rPr>
        <w:t>Gertz</w:t>
      </w:r>
      <w:proofErr w:type="spellEnd"/>
      <w:r w:rsidRPr="00924CB1">
        <w:rPr>
          <w:rFonts w:ascii="PMingLiU" w:hAnsi="PMingLiU" w:cs="TimesNewRomanPSMT"/>
          <w:kern w:val="0"/>
          <w:sz w:val="20"/>
          <w:szCs w:val="20"/>
        </w:rPr>
        <w:t xml:space="preserve"> </w:t>
      </w:r>
      <w:r w:rsidRPr="00924CB1">
        <w:rPr>
          <w:rFonts w:ascii="PMingLiU" w:hAnsi="PMingLiU" w:cs="TimesNewRomanPSMT" w:hint="eastAsia"/>
          <w:kern w:val="0"/>
          <w:sz w:val="20"/>
          <w:szCs w:val="20"/>
        </w:rPr>
        <w:t>氏以該項報導內容嚴重不實向被告訴請損害賠償，聯邦地區法院適用真實惡意規則，駁回</w:t>
      </w:r>
      <w:proofErr w:type="spellStart"/>
      <w:r w:rsidRPr="00924CB1">
        <w:rPr>
          <w:rFonts w:ascii="PMingLiU" w:hAnsi="PMingLiU" w:cs="TimesNewRomanPSMT"/>
          <w:kern w:val="0"/>
          <w:sz w:val="20"/>
          <w:szCs w:val="20"/>
        </w:rPr>
        <w:t>Gertz</w:t>
      </w:r>
      <w:proofErr w:type="spellEnd"/>
      <w:r w:rsidRPr="00924CB1">
        <w:rPr>
          <w:rFonts w:ascii="PMingLiU" w:hAnsi="PMingLiU" w:cs="TimesNewRomanPSMT"/>
          <w:kern w:val="0"/>
          <w:sz w:val="20"/>
          <w:szCs w:val="20"/>
        </w:rPr>
        <w:t xml:space="preserve"> </w:t>
      </w:r>
      <w:r w:rsidRPr="00924CB1">
        <w:rPr>
          <w:rFonts w:ascii="PMingLiU" w:hAnsi="PMingLiU" w:cs="TimesNewRomanPSMT" w:hint="eastAsia"/>
          <w:kern w:val="0"/>
          <w:sz w:val="20"/>
          <w:szCs w:val="20"/>
        </w:rPr>
        <w:t>上訴。</w:t>
      </w:r>
    </w:p>
    <w:p w:rsidR="00DF7678" w:rsidRPr="00924CB1" w:rsidRDefault="00FA4128" w:rsidP="00DF7678">
      <w:pPr>
        <w:pStyle w:val="a1"/>
        <w:numPr>
          <w:ilvl w:val="0"/>
          <w:numId w:val="0"/>
        </w:numPr>
        <w:ind w:leftChars="300" w:left="630" w:firstLineChars="200" w:firstLine="400"/>
        <w:rPr>
          <w:rFonts w:ascii="PMingLiU" w:hAnsi="PMingLiU" w:cs="TimesNewRomanPSMT"/>
          <w:kern w:val="0"/>
          <w:sz w:val="20"/>
          <w:szCs w:val="20"/>
        </w:rPr>
      </w:pPr>
      <w:r w:rsidRPr="00924CB1">
        <w:rPr>
          <w:rFonts w:ascii="PMingLiU" w:hAnsi="PMingLiU" w:cs="TimesNewRomanPSMT" w:hint="eastAsia"/>
          <w:kern w:val="0"/>
          <w:sz w:val="20"/>
          <w:szCs w:val="20"/>
        </w:rPr>
        <w:lastRenderedPageBreak/>
        <w:t>美國聯邦最高法院判決</w:t>
      </w:r>
      <w:proofErr w:type="spellStart"/>
      <w:r w:rsidRPr="00924CB1">
        <w:rPr>
          <w:rFonts w:ascii="PMingLiU" w:hAnsi="PMingLiU" w:cs="TimesNewRomanPSMT"/>
          <w:kern w:val="0"/>
          <w:sz w:val="20"/>
          <w:szCs w:val="20"/>
        </w:rPr>
        <w:t>Gertz</w:t>
      </w:r>
      <w:proofErr w:type="spellEnd"/>
      <w:r w:rsidRPr="00924CB1">
        <w:rPr>
          <w:rFonts w:ascii="PMingLiU" w:hAnsi="PMingLiU" w:cs="TimesNewRomanPSMT"/>
          <w:kern w:val="0"/>
          <w:sz w:val="20"/>
          <w:szCs w:val="20"/>
        </w:rPr>
        <w:t xml:space="preserve"> </w:t>
      </w:r>
      <w:r w:rsidRPr="00924CB1">
        <w:rPr>
          <w:rFonts w:ascii="PMingLiU" w:hAnsi="PMingLiU" w:cs="TimesNewRomanPSMT" w:hint="eastAsia"/>
          <w:kern w:val="0"/>
          <w:sz w:val="20"/>
          <w:szCs w:val="20"/>
        </w:rPr>
        <w:t>勝訴，其理由為：</w:t>
      </w:r>
      <w:r w:rsidRPr="00924CB1">
        <w:rPr>
          <w:rFonts w:ascii="PMingLiU" w:hAnsi="PMingLiU" w:cs="TimesNewRomanPSMT"/>
          <w:kern w:val="0"/>
          <w:sz w:val="20"/>
          <w:szCs w:val="20"/>
        </w:rPr>
        <w:t xml:space="preserve">1. </w:t>
      </w:r>
      <w:proofErr w:type="spellStart"/>
      <w:r w:rsidRPr="00924CB1">
        <w:rPr>
          <w:rFonts w:ascii="PMingLiU" w:hAnsi="PMingLiU" w:cs="TimesNewRomanPSMT"/>
          <w:kern w:val="0"/>
          <w:sz w:val="20"/>
          <w:szCs w:val="20"/>
        </w:rPr>
        <w:t>Gertz</w:t>
      </w:r>
      <w:proofErr w:type="spellEnd"/>
      <w:r w:rsidRPr="00924CB1">
        <w:rPr>
          <w:rFonts w:ascii="PMingLiU" w:hAnsi="PMingLiU" w:cs="TimesNewRomanPSMT"/>
          <w:kern w:val="0"/>
          <w:sz w:val="20"/>
          <w:szCs w:val="20"/>
        </w:rPr>
        <w:t xml:space="preserve"> </w:t>
      </w:r>
      <w:r w:rsidRPr="00924CB1">
        <w:rPr>
          <w:rFonts w:ascii="PMingLiU" w:hAnsi="PMingLiU" w:cs="TimesNewRomanPSMT" w:hint="eastAsia"/>
          <w:kern w:val="0"/>
          <w:sz w:val="20"/>
          <w:szCs w:val="20"/>
        </w:rPr>
        <w:t>雖係一知名律師，但非屬「公共人物」，而為所謂的私人原告（</w:t>
      </w:r>
      <w:r w:rsidRPr="00924CB1">
        <w:rPr>
          <w:rFonts w:ascii="PMingLiU" w:hAnsi="PMingLiU" w:cs="TimesNewRomanPSMT"/>
          <w:kern w:val="0"/>
          <w:sz w:val="20"/>
          <w:szCs w:val="20"/>
        </w:rPr>
        <w:t>private</w:t>
      </w:r>
      <w:r w:rsidRPr="00DF7678">
        <w:rPr>
          <w:rFonts w:ascii="PMingLiU" w:hAnsi="PMingLiU" w:cs="TimesNewRomanPSMT"/>
          <w:kern w:val="0"/>
          <w:sz w:val="20"/>
          <w:szCs w:val="20"/>
        </w:rPr>
        <w:t xml:space="preserve"> </w:t>
      </w:r>
      <w:r w:rsidRPr="00924CB1">
        <w:rPr>
          <w:rFonts w:ascii="PMingLiU" w:hAnsi="PMingLiU" w:cs="TimesNewRomanPSMT"/>
          <w:kern w:val="0"/>
          <w:sz w:val="20"/>
          <w:szCs w:val="20"/>
        </w:rPr>
        <w:t>plaintiff</w:t>
      </w:r>
      <w:r w:rsidRPr="00924CB1">
        <w:rPr>
          <w:rFonts w:ascii="PMingLiU" w:hAnsi="PMingLiU" w:cs="TimesNewRomanPSMT" w:hint="eastAsia"/>
          <w:kern w:val="0"/>
          <w:sz w:val="20"/>
          <w:szCs w:val="20"/>
        </w:rPr>
        <w:t>）。</w:t>
      </w:r>
      <w:r w:rsidRPr="00924CB1">
        <w:rPr>
          <w:rFonts w:ascii="PMingLiU" w:hAnsi="PMingLiU" w:cs="TimesNewRomanPSMT"/>
          <w:kern w:val="0"/>
          <w:sz w:val="20"/>
          <w:szCs w:val="20"/>
        </w:rPr>
        <w:t xml:space="preserve">2. </w:t>
      </w:r>
      <w:r w:rsidRPr="00924CB1">
        <w:rPr>
          <w:rFonts w:ascii="PMingLiU" w:hAnsi="PMingLiU" w:cs="TimesNewRomanPSMT" w:hint="eastAsia"/>
          <w:kern w:val="0"/>
          <w:sz w:val="20"/>
          <w:szCs w:val="20"/>
        </w:rPr>
        <w:t>原告為私人時，不適用「真實惡意」規則，以保護被害人名譽。但亦不適用普通法上「嚴格責任」及「損害推定」原則，以顧及言論自由。為期平衡，美國聯邦最高法院創設一項重要原則，即原告為私人，涉及公共關切事項（</w:t>
      </w:r>
      <w:r w:rsidRPr="00924CB1">
        <w:rPr>
          <w:rFonts w:ascii="PMingLiU" w:hAnsi="PMingLiU" w:cs="TimesNewRomanPSMT"/>
          <w:kern w:val="0"/>
          <w:sz w:val="20"/>
          <w:szCs w:val="20"/>
        </w:rPr>
        <w:t>public concern</w:t>
      </w:r>
      <w:r w:rsidRPr="00924CB1">
        <w:rPr>
          <w:rFonts w:ascii="PMingLiU" w:hAnsi="PMingLiU" w:cs="TimesNewRomanPSMT" w:hint="eastAsia"/>
          <w:kern w:val="0"/>
          <w:sz w:val="20"/>
          <w:szCs w:val="20"/>
        </w:rPr>
        <w:t>）時，適用所謂憲法過失原則（</w:t>
      </w:r>
      <w:r w:rsidRPr="00924CB1">
        <w:rPr>
          <w:rFonts w:ascii="PMingLiU" w:hAnsi="PMingLiU" w:cs="TimesNewRomanPSMT"/>
          <w:kern w:val="0"/>
          <w:sz w:val="20"/>
          <w:szCs w:val="20"/>
        </w:rPr>
        <w:t>the constitutional fault standard</w:t>
      </w:r>
      <w:r w:rsidRPr="00924CB1">
        <w:rPr>
          <w:rFonts w:ascii="PMingLiU" w:hAnsi="PMingLiU" w:cs="TimesNewRomanPSMT" w:hint="eastAsia"/>
          <w:kern w:val="0"/>
          <w:sz w:val="20"/>
          <w:szCs w:val="20"/>
        </w:rPr>
        <w:t>），原告於證明被告新聞媒體有過失，並受有實際損害時，即得請求賠償。至於原告為私人，其事項未涉及公共關切事項時，原則上應適用普通法上誹謗的基本規則。</w:t>
      </w:r>
    </w:p>
    <w:p w:rsidR="00924CB1" w:rsidRPr="00924CB1" w:rsidRDefault="00924CB1" w:rsidP="00924CB1">
      <w:pPr>
        <w:pStyle w:val="a1"/>
        <w:numPr>
          <w:ilvl w:val="0"/>
          <w:numId w:val="0"/>
        </w:numPr>
        <w:ind w:leftChars="300" w:left="630" w:firstLineChars="200" w:firstLine="400"/>
        <w:rPr>
          <w:rFonts w:ascii="PMingLiU" w:hAnsi="PMingLiU" w:cs="TimesNewRomanPSMT"/>
          <w:kern w:val="0"/>
          <w:sz w:val="20"/>
          <w:szCs w:val="20"/>
        </w:rPr>
      </w:pPr>
    </w:p>
    <w:p w:rsidR="00924CB1" w:rsidRPr="00DF7678" w:rsidRDefault="00FA4128" w:rsidP="0044077F">
      <w:pPr>
        <w:pStyle w:val="a1"/>
        <w:numPr>
          <w:ilvl w:val="0"/>
          <w:numId w:val="64"/>
        </w:numPr>
        <w:rPr>
          <w:rFonts w:ascii="PMingLiU" w:hAnsi="PMingLiU"/>
        </w:rPr>
      </w:pPr>
      <w:r w:rsidRPr="00DF7678">
        <w:rPr>
          <w:rFonts w:ascii="PMingLiU" w:hAnsi="PMingLiU" w:cs="DFFangSong-W6-WIN-BF" w:hint="eastAsia"/>
          <w:kern w:val="0"/>
        </w:rPr>
        <w:t>被告：應否區</w:t>
      </w:r>
      <w:r w:rsidRPr="00DF7678">
        <w:rPr>
          <w:rFonts w:ascii="PMingLiU" w:hAnsi="PMingLiU" w:cs="宋体" w:hint="eastAsia"/>
          <w:kern w:val="0"/>
        </w:rPr>
        <w:t>別</w:t>
      </w:r>
      <w:r w:rsidRPr="00DF7678">
        <w:rPr>
          <w:rFonts w:ascii="PMingLiU" w:hAnsi="PMingLiU" w:cs="方正舒体" w:hint="eastAsia"/>
          <w:kern w:val="0"/>
        </w:rPr>
        <w:t>媒體或非媒體？</w:t>
      </w:r>
    </w:p>
    <w:p w:rsidR="00DF7678" w:rsidRDefault="00FA4128" w:rsidP="00DF7678">
      <w:pPr>
        <w:pStyle w:val="a1"/>
        <w:numPr>
          <w:ilvl w:val="0"/>
          <w:numId w:val="0"/>
        </w:numPr>
        <w:ind w:leftChars="300" w:left="630" w:firstLineChars="200" w:firstLine="400"/>
        <w:rPr>
          <w:rFonts w:ascii="PMingLiU" w:eastAsiaTheme="minorEastAsia" w:hAnsi="PMingLiU" w:cs="TimesNewRomanPSMT"/>
          <w:kern w:val="0"/>
          <w:sz w:val="20"/>
          <w:szCs w:val="20"/>
        </w:rPr>
      </w:pPr>
      <w:r w:rsidRPr="00DF7678">
        <w:rPr>
          <w:rFonts w:ascii="PMingLiU" w:hAnsi="PMingLiU" w:cs="TimesNewRomanPSMT" w:hint="eastAsia"/>
          <w:kern w:val="0"/>
          <w:sz w:val="20"/>
          <w:szCs w:val="20"/>
        </w:rPr>
        <w:t>關於被告，就真實惡意規則的適用，應否區別媒體或非媒體，在原告係公務員或公眾人物時，真實惡意規則對媒體或非媒體的被告，均有適用。在原告為私人時，應否區別被告為媒體或非媒體，美國聯邦最高法院未明確表示意見，學說上多強調為維護表現自由，應無區別的必要。</w:t>
      </w:r>
    </w:p>
    <w:p w:rsidR="00DF7678" w:rsidRPr="00DF7678" w:rsidRDefault="00DF7678" w:rsidP="00DF7678">
      <w:pPr>
        <w:pStyle w:val="a1"/>
        <w:numPr>
          <w:ilvl w:val="0"/>
          <w:numId w:val="0"/>
        </w:numPr>
        <w:ind w:leftChars="300" w:left="630" w:firstLineChars="200" w:firstLine="400"/>
        <w:rPr>
          <w:rFonts w:ascii="PMingLiU" w:eastAsiaTheme="minorEastAsia" w:hAnsi="PMingLiU" w:cs="TimesNewRomanPSMT"/>
          <w:kern w:val="0"/>
          <w:sz w:val="20"/>
          <w:szCs w:val="20"/>
        </w:rPr>
      </w:pPr>
    </w:p>
    <w:p w:rsidR="00924CB1" w:rsidRPr="00DF7678" w:rsidRDefault="00FA4128" w:rsidP="0044077F">
      <w:pPr>
        <w:pStyle w:val="a3"/>
        <w:numPr>
          <w:ilvl w:val="0"/>
          <w:numId w:val="60"/>
        </w:numPr>
        <w:rPr>
          <w:rFonts w:ascii="PMingLiU" w:eastAsia="PMingLiU" w:hAnsi="PMingLiU"/>
          <w:b w:val="0"/>
          <w:lang w:eastAsia="zh-TW"/>
        </w:rPr>
      </w:pPr>
      <w:r w:rsidRPr="00DF7678">
        <w:rPr>
          <w:rFonts w:ascii="PMingLiU" w:eastAsia="PMingLiU" w:hAnsi="PMingLiU" w:hint="eastAsia"/>
          <w:b w:val="0"/>
          <w:lang w:eastAsia="zh-TW"/>
        </w:rPr>
        <w:t>體系整理及實務運作</w:t>
      </w:r>
    </w:p>
    <w:p w:rsidR="00DF7678" w:rsidRPr="00DF7678" w:rsidRDefault="00FA4128" w:rsidP="0044077F">
      <w:pPr>
        <w:pStyle w:val="a1"/>
        <w:numPr>
          <w:ilvl w:val="0"/>
          <w:numId w:val="65"/>
        </w:numPr>
        <w:rPr>
          <w:rFonts w:ascii="PMingLiU" w:hAnsi="PMingLiU" w:cs="DFFangSong-W6-WIN-BF"/>
          <w:kern w:val="0"/>
        </w:rPr>
      </w:pPr>
      <w:r w:rsidRPr="00DF7678">
        <w:rPr>
          <w:rFonts w:ascii="PMingLiU" w:hAnsi="PMingLiU" w:cs="DFFangSong-W6-WIN-BF" w:hint="eastAsia"/>
          <w:kern w:val="0"/>
        </w:rPr>
        <w:t>體系整理</w:t>
      </w:r>
    </w:p>
    <w:p w:rsidR="00DF7678" w:rsidRDefault="00FA4128" w:rsidP="00DF7678">
      <w:pPr>
        <w:pStyle w:val="a1"/>
        <w:numPr>
          <w:ilvl w:val="0"/>
          <w:numId w:val="0"/>
        </w:numPr>
        <w:ind w:leftChars="300" w:left="630" w:firstLineChars="200" w:firstLine="400"/>
        <w:rPr>
          <w:rFonts w:ascii="PMingLiU" w:eastAsiaTheme="minorEastAsia" w:hAnsi="PMingLiU" w:cs="TimesNewRomanPSMT"/>
          <w:kern w:val="0"/>
          <w:sz w:val="20"/>
          <w:szCs w:val="20"/>
          <w:lang w:eastAsia="zh-CN"/>
        </w:rPr>
      </w:pPr>
      <w:r w:rsidRPr="00DF7678">
        <w:rPr>
          <w:rFonts w:ascii="PMingLiU" w:hAnsi="PMingLiU" w:cs="TimesNewRomanPSMT" w:hint="eastAsia"/>
          <w:kern w:val="0"/>
          <w:sz w:val="20"/>
          <w:szCs w:val="20"/>
        </w:rPr>
        <w:t>綜據前述，美國的誹謗侵權行為法係建立在各州的普通法（</w:t>
      </w:r>
      <w:r w:rsidRPr="00DF7678">
        <w:rPr>
          <w:rFonts w:ascii="PMingLiU" w:hAnsi="PMingLiU" w:cs="TimesNewRomanPSMT"/>
          <w:kern w:val="0"/>
          <w:sz w:val="20"/>
          <w:szCs w:val="20"/>
        </w:rPr>
        <w:t>common law</w:t>
      </w:r>
      <w:r w:rsidRPr="00DF7678">
        <w:rPr>
          <w:rFonts w:ascii="PMingLiU" w:hAnsi="PMingLiU" w:cs="TimesNewRomanPSMT" w:hint="eastAsia"/>
          <w:kern w:val="0"/>
          <w:sz w:val="20"/>
          <w:szCs w:val="20"/>
        </w:rPr>
        <w:t>）及美國聯邦最高法院所創設的憲法規則（</w:t>
      </w:r>
      <w:r w:rsidRPr="00DF7678">
        <w:rPr>
          <w:rFonts w:ascii="PMingLiU" w:hAnsi="PMingLiU" w:cs="TimesNewRomanPSMT"/>
          <w:kern w:val="0"/>
          <w:sz w:val="20"/>
          <w:szCs w:val="20"/>
        </w:rPr>
        <w:t>constitutional rules</w:t>
      </w:r>
      <w:r w:rsidRPr="00DF7678">
        <w:rPr>
          <w:rFonts w:ascii="PMingLiU" w:hAnsi="PMingLiU" w:cs="TimesNewRomanPSMT" w:hint="eastAsia"/>
          <w:kern w:val="0"/>
          <w:sz w:val="20"/>
          <w:szCs w:val="20"/>
        </w:rPr>
        <w:t>）之上，以調和名譽保護及言論自由。為便於觀察，將其基本架構圖示如下：</w:t>
      </w:r>
    </w:p>
    <w:p w:rsidR="00DF7678" w:rsidRDefault="00DF7678" w:rsidP="00DF7678">
      <w:pPr>
        <w:pStyle w:val="a1"/>
        <w:numPr>
          <w:ilvl w:val="0"/>
          <w:numId w:val="0"/>
        </w:numPr>
        <w:ind w:leftChars="300" w:left="630" w:firstLineChars="200" w:firstLine="400"/>
        <w:rPr>
          <w:rFonts w:ascii="PMingLiU" w:eastAsiaTheme="minorEastAsia" w:hAnsi="PMingLiU" w:cs="TimesNewRomanPSMT"/>
          <w:kern w:val="0"/>
          <w:sz w:val="20"/>
          <w:szCs w:val="20"/>
          <w:lang w:eastAsia="zh-CN"/>
        </w:rPr>
      </w:pPr>
      <w:r>
        <w:rPr>
          <w:rFonts w:ascii="PMingLiU" w:eastAsiaTheme="minorEastAsia" w:hAnsi="PMingLiU" w:cs="TimesNewRomanPSMT" w:hint="eastAsia"/>
          <w:noProof/>
          <w:kern w:val="0"/>
          <w:sz w:val="20"/>
          <w:szCs w:val="20"/>
          <w:lang w:eastAsia="zh-CN"/>
        </w:rPr>
        <w:drawing>
          <wp:inline distT="0" distB="0" distL="0" distR="0">
            <wp:extent cx="5273010" cy="4120738"/>
            <wp:effectExtent l="19050" t="0" r="38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273010" cy="4120738"/>
                    </a:xfrm>
                    <a:prstGeom prst="rect">
                      <a:avLst/>
                    </a:prstGeom>
                    <a:noFill/>
                    <a:ln w="9525">
                      <a:noFill/>
                      <a:miter lim="800000"/>
                      <a:headEnd/>
                      <a:tailEnd/>
                    </a:ln>
                  </pic:spPr>
                </pic:pic>
              </a:graphicData>
            </a:graphic>
          </wp:inline>
        </w:drawing>
      </w:r>
    </w:p>
    <w:p w:rsidR="00D0786A" w:rsidRDefault="00D0786A" w:rsidP="00D0786A">
      <w:pPr>
        <w:pStyle w:val="a1"/>
        <w:numPr>
          <w:ilvl w:val="0"/>
          <w:numId w:val="0"/>
        </w:numPr>
        <w:ind w:leftChars="500" w:left="1470" w:hangingChars="210" w:hanging="420"/>
        <w:rPr>
          <w:rFonts w:ascii="PMingLiU" w:eastAsiaTheme="minorEastAsia" w:hAnsi="PMingLiU" w:cs="TimesNewRomanPSMT"/>
          <w:kern w:val="0"/>
          <w:sz w:val="20"/>
          <w:szCs w:val="20"/>
          <w:lang w:eastAsia="zh-CN"/>
        </w:rPr>
      </w:pPr>
    </w:p>
    <w:p w:rsidR="00DF7678" w:rsidRPr="00DF7678" w:rsidRDefault="00FA4128" w:rsidP="00DF7678">
      <w:pPr>
        <w:pStyle w:val="a1"/>
        <w:numPr>
          <w:ilvl w:val="0"/>
          <w:numId w:val="0"/>
        </w:numPr>
        <w:ind w:leftChars="300" w:left="630" w:firstLineChars="200" w:firstLine="400"/>
        <w:rPr>
          <w:rFonts w:ascii="PMingLiU" w:hAnsi="PMingLiU" w:cs="TimesNewRomanPSMT"/>
          <w:kern w:val="0"/>
          <w:sz w:val="20"/>
          <w:szCs w:val="20"/>
        </w:rPr>
      </w:pPr>
      <w:r w:rsidRPr="00DF7678">
        <w:rPr>
          <w:rFonts w:ascii="PMingLiU" w:hAnsi="PMingLiU" w:cs="TimesNewRomanPSMT" w:hint="eastAsia"/>
          <w:kern w:val="0"/>
          <w:sz w:val="20"/>
          <w:szCs w:val="20"/>
        </w:rPr>
        <w:lastRenderedPageBreak/>
        <w:t>綜據前述，可知美國聯邦最高法院創設誹謗的憲法規則，旨在修正普通法誹謗的要件，以保障言論自由（尤其是新聞自由），將原告分為公共人物（公務員、公眾人物）及私人；在私人更視其是否涉及公共關切事項，而設差別性的要件，建構了一個以身分（</w:t>
      </w:r>
      <w:r w:rsidRPr="00DF7678">
        <w:rPr>
          <w:rFonts w:ascii="PMingLiU" w:hAnsi="PMingLiU" w:cs="TimesNewRomanPSMT"/>
          <w:kern w:val="0"/>
          <w:sz w:val="20"/>
          <w:szCs w:val="20"/>
        </w:rPr>
        <w:t>status</w:t>
      </w:r>
      <w:r w:rsidRPr="00DF7678">
        <w:rPr>
          <w:rFonts w:ascii="PMingLiU" w:hAnsi="PMingLiU" w:cs="TimesNewRomanPSMT" w:hint="eastAsia"/>
          <w:kern w:val="0"/>
          <w:sz w:val="20"/>
          <w:szCs w:val="20"/>
        </w:rPr>
        <w:t>）為基礎偏重於保護言論自由的複雜規範體系。</w:t>
      </w:r>
      <w:proofErr w:type="spellStart"/>
      <w:r w:rsidRPr="00DF7678">
        <w:rPr>
          <w:rFonts w:ascii="PMingLiU" w:hAnsi="PMingLiU" w:cs="TimesNewRomanPSMT"/>
          <w:kern w:val="0"/>
          <w:sz w:val="20"/>
          <w:szCs w:val="20"/>
        </w:rPr>
        <w:t>Twerski</w:t>
      </w:r>
      <w:proofErr w:type="spellEnd"/>
      <w:r w:rsidRPr="00DF7678">
        <w:rPr>
          <w:rFonts w:ascii="PMingLiU" w:hAnsi="PMingLiU" w:cs="TimesNewRomanPSMT"/>
          <w:kern w:val="0"/>
          <w:sz w:val="20"/>
          <w:szCs w:val="20"/>
        </w:rPr>
        <w:t xml:space="preserve"> </w:t>
      </w:r>
      <w:r w:rsidRPr="00DF7678">
        <w:rPr>
          <w:rFonts w:ascii="PMingLiU" w:hAnsi="PMingLiU" w:cs="TimesNewRomanPSMT" w:hint="eastAsia"/>
          <w:kern w:val="0"/>
          <w:sz w:val="20"/>
          <w:szCs w:val="20"/>
        </w:rPr>
        <w:t>及</w:t>
      </w:r>
      <w:r w:rsidRPr="00DF7678">
        <w:rPr>
          <w:rFonts w:ascii="PMingLiU" w:hAnsi="PMingLiU" w:cs="TimesNewRomanPSMT"/>
          <w:kern w:val="0"/>
          <w:sz w:val="20"/>
          <w:szCs w:val="20"/>
        </w:rPr>
        <w:t xml:space="preserve">Henderson </w:t>
      </w:r>
      <w:r w:rsidRPr="00DF7678">
        <w:rPr>
          <w:rFonts w:ascii="PMingLiU" w:hAnsi="PMingLiU" w:cs="TimesNewRomanPSMT" w:hint="eastAsia"/>
          <w:kern w:val="0"/>
          <w:sz w:val="20"/>
          <w:szCs w:val="20"/>
        </w:rPr>
        <w:t>兩位教授在所著的侵權行為（</w:t>
      </w:r>
      <w:r w:rsidRPr="00DF7678">
        <w:rPr>
          <w:rFonts w:ascii="PMingLiU" w:hAnsi="PMingLiU" w:cs="TimesNewRomanPSMT"/>
          <w:kern w:val="0"/>
          <w:sz w:val="20"/>
          <w:szCs w:val="20"/>
        </w:rPr>
        <w:t>Torts: Cases and Materials</w:t>
      </w:r>
      <w:r w:rsidRPr="00DF7678">
        <w:rPr>
          <w:rFonts w:ascii="PMingLiU" w:hAnsi="PMingLiU" w:cs="TimesNewRomanPSMT" w:hint="eastAsia"/>
          <w:kern w:val="0"/>
          <w:sz w:val="20"/>
          <w:szCs w:val="20"/>
        </w:rPr>
        <w:t>）一書於論及誹謗法時，特別指出美國誹謗法及現代憲法的理論，猶如老兵不死，古董的理論仍拒絕退場，美國法院則介入其間，接收了古老的規則，新舊並併，使誹謗法成為一個混亂的狀態（</w:t>
      </w:r>
      <w:r w:rsidRPr="00DF7678">
        <w:rPr>
          <w:rFonts w:ascii="PMingLiU" w:hAnsi="PMingLiU" w:cs="TimesNewRomanPSMT"/>
          <w:kern w:val="0"/>
          <w:sz w:val="20"/>
          <w:szCs w:val="20"/>
        </w:rPr>
        <w:t>the defamation law is a mess</w:t>
      </w:r>
      <w:r w:rsidRPr="00DF7678">
        <w:rPr>
          <w:rFonts w:ascii="PMingLiU" w:hAnsi="PMingLiU" w:cs="TimesNewRomanPSMT" w:hint="eastAsia"/>
          <w:kern w:val="0"/>
          <w:sz w:val="20"/>
          <w:szCs w:val="20"/>
        </w:rPr>
        <w:t>）。</w:t>
      </w:r>
    </w:p>
    <w:p w:rsidR="00DF7678" w:rsidRPr="00DF7678" w:rsidRDefault="00DF7678" w:rsidP="00DF7678">
      <w:pPr>
        <w:pStyle w:val="a1"/>
        <w:numPr>
          <w:ilvl w:val="0"/>
          <w:numId w:val="0"/>
        </w:numPr>
        <w:ind w:leftChars="300" w:left="630" w:firstLineChars="200" w:firstLine="400"/>
        <w:rPr>
          <w:rFonts w:ascii="PMingLiU" w:hAnsi="PMingLiU" w:cs="TimesNewRomanPSMT"/>
          <w:kern w:val="0"/>
          <w:sz w:val="20"/>
          <w:szCs w:val="20"/>
        </w:rPr>
      </w:pPr>
    </w:p>
    <w:p w:rsidR="00DF7678" w:rsidRPr="00DF7678" w:rsidRDefault="00FA4128" w:rsidP="0044077F">
      <w:pPr>
        <w:pStyle w:val="a1"/>
        <w:numPr>
          <w:ilvl w:val="0"/>
          <w:numId w:val="65"/>
        </w:numPr>
        <w:rPr>
          <w:rFonts w:ascii="PMingLiU" w:hAnsi="PMingLiU" w:cs="DFFangSong-W6-WIN-BF"/>
          <w:kern w:val="0"/>
        </w:rPr>
      </w:pPr>
      <w:r w:rsidRPr="00DF7678">
        <w:rPr>
          <w:rFonts w:ascii="PMingLiU" w:hAnsi="PMingLiU" w:cs="DFFangSong-W6-WIN-BF" w:hint="eastAsia"/>
          <w:kern w:val="0"/>
        </w:rPr>
        <w:t>實務運作</w:t>
      </w:r>
    </w:p>
    <w:p w:rsidR="00DF7678" w:rsidRDefault="00FA4128" w:rsidP="00DF7678">
      <w:pPr>
        <w:pStyle w:val="a1"/>
        <w:numPr>
          <w:ilvl w:val="0"/>
          <w:numId w:val="0"/>
        </w:numPr>
        <w:ind w:leftChars="300" w:left="630" w:firstLineChars="200" w:firstLine="400"/>
        <w:rPr>
          <w:rFonts w:ascii="PMingLiU" w:eastAsiaTheme="minorEastAsia" w:hAnsi="PMingLiU" w:cs="TimesNewRomanPSMT"/>
          <w:kern w:val="0"/>
          <w:sz w:val="20"/>
          <w:szCs w:val="20"/>
        </w:rPr>
      </w:pPr>
      <w:r w:rsidRPr="00DF7678">
        <w:rPr>
          <w:rFonts w:ascii="PMingLiU" w:hAnsi="PMingLiU" w:cs="TimesNewRomanPSMT" w:hint="eastAsia"/>
          <w:kern w:val="0"/>
          <w:sz w:val="20"/>
          <w:szCs w:val="20"/>
        </w:rPr>
        <w:t>在</w:t>
      </w:r>
      <w:r w:rsidRPr="00DF7678">
        <w:rPr>
          <w:rFonts w:ascii="PMingLiU" w:hAnsi="PMingLiU" w:cs="TimesNewRomanPSMT"/>
          <w:kern w:val="0"/>
          <w:sz w:val="20"/>
          <w:szCs w:val="20"/>
        </w:rPr>
        <w:t xml:space="preserve">1964 </w:t>
      </w:r>
      <w:r w:rsidRPr="00DF7678">
        <w:rPr>
          <w:rFonts w:ascii="PMingLiU" w:hAnsi="PMingLiU" w:cs="TimesNewRomanPSMT" w:hint="eastAsia"/>
          <w:kern w:val="0"/>
          <w:sz w:val="20"/>
          <w:szCs w:val="20"/>
        </w:rPr>
        <w:t>年美國聯邦最高法院創設</w:t>
      </w:r>
      <w:r w:rsidRPr="00DF7678">
        <w:rPr>
          <w:rFonts w:ascii="PMingLiU" w:hAnsi="PMingLiU" w:cs="TimesNewRomanPSMT"/>
          <w:kern w:val="0"/>
          <w:sz w:val="20"/>
          <w:szCs w:val="20"/>
        </w:rPr>
        <w:t xml:space="preserve">actual malice </w:t>
      </w:r>
      <w:r w:rsidRPr="00DF7678">
        <w:rPr>
          <w:rFonts w:ascii="PMingLiU" w:hAnsi="PMingLiU" w:cs="TimesNewRomanPSMT" w:hint="eastAsia"/>
          <w:kern w:val="0"/>
          <w:sz w:val="20"/>
          <w:szCs w:val="20"/>
        </w:rPr>
        <w:t>規則之後，關於對誹謗法的演變，尤其訴訟實務，有若干實證研究。由於法院對此憲法上規則於適用公務員及公眾人物時所作的寬廣的解釋，原告少有勝訴的機會。據一項統計資料，在適用紐約時報規則的媒體誹謗訴訟，百分之九十的案件，原告敗訴。</w:t>
      </w:r>
    </w:p>
    <w:p w:rsidR="00DF7678" w:rsidRPr="00A47C49" w:rsidRDefault="00FA4128" w:rsidP="00A47C49">
      <w:pPr>
        <w:pStyle w:val="a1"/>
        <w:numPr>
          <w:ilvl w:val="0"/>
          <w:numId w:val="0"/>
        </w:numPr>
        <w:ind w:leftChars="300" w:left="630" w:firstLineChars="200" w:firstLine="400"/>
        <w:rPr>
          <w:rFonts w:ascii="PMingLiU" w:eastAsiaTheme="minorEastAsia" w:hAnsi="PMingLiU" w:cs="TimesNewRomanPSMT"/>
          <w:kern w:val="0"/>
          <w:sz w:val="20"/>
          <w:szCs w:val="20"/>
        </w:rPr>
      </w:pPr>
      <w:r w:rsidRPr="00DF7678">
        <w:rPr>
          <w:rFonts w:ascii="PMingLiU" w:hAnsi="PMingLiU" w:cs="TimesNewRomanPSMT"/>
          <w:kern w:val="0"/>
          <w:sz w:val="20"/>
          <w:szCs w:val="20"/>
        </w:rPr>
        <w:t xml:space="preserve">Actual malice </w:t>
      </w:r>
      <w:r w:rsidRPr="00DF7678">
        <w:rPr>
          <w:rFonts w:ascii="PMingLiU" w:hAnsi="PMingLiU" w:cs="TimesNewRomanPSMT" w:hint="eastAsia"/>
          <w:kern w:val="0"/>
          <w:sz w:val="20"/>
          <w:szCs w:val="20"/>
        </w:rPr>
        <w:t>憲法規則的複雜性，使在美國誹謗訴訟上雙方當事人攻防激烈，造成遲延及龐大的費用支出，常在百萬美元以上。在</w:t>
      </w:r>
      <w:r w:rsidRPr="00DF7678">
        <w:rPr>
          <w:rFonts w:ascii="PMingLiU" w:hAnsi="PMingLiU" w:cs="TimesNewRomanPSMT"/>
          <w:kern w:val="0"/>
          <w:sz w:val="20"/>
          <w:szCs w:val="20"/>
        </w:rPr>
        <w:t xml:space="preserve">William Westmoreland </w:t>
      </w:r>
      <w:r w:rsidRPr="00DF7678">
        <w:rPr>
          <w:rFonts w:ascii="PMingLiU" w:hAnsi="PMingLiU" w:cs="TimesNewRomanPSMT" w:hint="eastAsia"/>
          <w:kern w:val="0"/>
          <w:sz w:val="20"/>
          <w:szCs w:val="20"/>
        </w:rPr>
        <w:t>將軍控告</w:t>
      </w:r>
      <w:r w:rsidRPr="00DF7678">
        <w:rPr>
          <w:rFonts w:ascii="PMingLiU" w:hAnsi="PMingLiU" w:cs="TimesNewRomanPSMT"/>
          <w:kern w:val="0"/>
          <w:sz w:val="20"/>
          <w:szCs w:val="20"/>
        </w:rPr>
        <w:t xml:space="preserve">Columbia Broadcasting System </w:t>
      </w:r>
      <w:r w:rsidRPr="00DF7678">
        <w:rPr>
          <w:rFonts w:ascii="PMingLiU" w:hAnsi="PMingLiU" w:cs="TimesNewRomanPSMT" w:hint="eastAsia"/>
          <w:kern w:val="0"/>
          <w:sz w:val="20"/>
          <w:szCs w:val="20"/>
        </w:rPr>
        <w:t>及</w:t>
      </w:r>
      <w:r w:rsidRPr="00DF7678">
        <w:rPr>
          <w:rFonts w:ascii="PMingLiU" w:hAnsi="PMingLiU" w:cs="TimesNewRomanPSMT"/>
          <w:kern w:val="0"/>
          <w:sz w:val="20"/>
          <w:szCs w:val="20"/>
        </w:rPr>
        <w:t>CBG</w:t>
      </w:r>
      <w:r w:rsidRPr="00DF7678">
        <w:rPr>
          <w:rFonts w:ascii="PMingLiU" w:hAnsi="PMingLiU" w:cs="TimesNewRomanPSMT" w:hint="eastAsia"/>
          <w:kern w:val="0"/>
          <w:sz w:val="20"/>
          <w:szCs w:val="20"/>
        </w:rPr>
        <w:t>誹謗案件，原告支出三百萬元美金，因耗費甚钜而放棄訴訟。但被告亦支出一千萬美金，負擔沉重。又在訴訟過程中，原告得利用審判前的證據開示程式檢視被告媒體的相關檔資據，詢問媒體受僱人新聞報導程式及編輯，甚至要求公開秘密資訊來源。在理論上，</w:t>
      </w:r>
      <w:r w:rsidRPr="00DF7678">
        <w:rPr>
          <w:rFonts w:ascii="PMingLiU" w:hAnsi="PMingLiU" w:cs="TimesNewRomanPSMT"/>
          <w:kern w:val="0"/>
          <w:sz w:val="20"/>
          <w:szCs w:val="20"/>
        </w:rPr>
        <w:t xml:space="preserve">actual malice </w:t>
      </w:r>
      <w:r w:rsidRPr="00DF7678">
        <w:rPr>
          <w:rFonts w:ascii="PMingLiU" w:hAnsi="PMingLiU" w:cs="TimesNewRomanPSMT" w:hint="eastAsia"/>
          <w:kern w:val="0"/>
          <w:sz w:val="20"/>
          <w:szCs w:val="20"/>
        </w:rPr>
        <w:t>規則有利於媒體被告，實際上新聞媒體仍遭受誹謗訴訟的威脅。</w:t>
      </w:r>
    </w:p>
    <w:p w:rsidR="00256B80" w:rsidRDefault="00256B80" w:rsidP="00256B80">
      <w:pPr>
        <w:pStyle w:val="a0"/>
        <w:numPr>
          <w:ilvl w:val="0"/>
          <w:numId w:val="0"/>
        </w:numPr>
        <w:rPr>
          <w:rFonts w:eastAsiaTheme="minorEastAsia"/>
        </w:rPr>
      </w:pPr>
    </w:p>
    <w:p w:rsidR="00256B80" w:rsidRDefault="00FA4128" w:rsidP="00256B80">
      <w:pPr>
        <w:pStyle w:val="ab"/>
      </w:pPr>
      <w:r>
        <w:rPr>
          <w:rFonts w:hint="eastAsia"/>
        </w:rPr>
        <w:t>三、台灣法上的發展</w:t>
      </w:r>
    </w:p>
    <w:p w:rsidR="00256B80" w:rsidRPr="00034B2D" w:rsidRDefault="00FA4128" w:rsidP="0044077F">
      <w:pPr>
        <w:pStyle w:val="a0"/>
        <w:numPr>
          <w:ilvl w:val="0"/>
          <w:numId w:val="56"/>
        </w:numPr>
        <w:rPr>
          <w:rFonts w:ascii="PMingLiU" w:hAnsi="PMingLiU"/>
        </w:rPr>
      </w:pPr>
      <w:r w:rsidRPr="00B615D8">
        <w:rPr>
          <w:rFonts w:ascii="PMingLiU" w:hAnsi="PMingLiU" w:hint="eastAsia"/>
        </w:rPr>
        <w:t>調和機制的建構</w:t>
      </w:r>
    </w:p>
    <w:p w:rsidR="00034B2D" w:rsidRPr="00034B2D" w:rsidRDefault="00FA4128" w:rsidP="00BC7941">
      <w:pPr>
        <w:pStyle w:val="a3"/>
        <w:numPr>
          <w:ilvl w:val="0"/>
          <w:numId w:val="66"/>
        </w:numPr>
        <w:rPr>
          <w:rFonts w:ascii="PMingLiU" w:eastAsia="PMingLiU" w:hAnsi="PMingLiU"/>
          <w:b w:val="0"/>
          <w:lang w:eastAsia="zh-TW"/>
        </w:rPr>
      </w:pPr>
      <w:r w:rsidRPr="00034B2D">
        <w:rPr>
          <w:rFonts w:ascii="PMingLiU" w:eastAsia="PMingLiU" w:hAnsi="PMingLiU" w:hint="eastAsia"/>
          <w:b w:val="0"/>
          <w:lang w:eastAsia="zh-TW"/>
        </w:rPr>
        <w:t>規範模式</w:t>
      </w:r>
    </w:p>
    <w:p w:rsidR="00034B2D" w:rsidRPr="00D0786A" w:rsidRDefault="00FA4128" w:rsidP="00034B2D">
      <w:pPr>
        <w:pStyle w:val="a1"/>
        <w:numPr>
          <w:ilvl w:val="0"/>
          <w:numId w:val="0"/>
        </w:numPr>
        <w:ind w:leftChars="300" w:left="630" w:firstLineChars="200" w:firstLine="400"/>
        <w:rPr>
          <w:rFonts w:ascii="PMingLiU" w:eastAsiaTheme="minorEastAsia" w:hAnsi="PMingLiU" w:cs="TimesNewRomanPSMT"/>
          <w:kern w:val="0"/>
          <w:sz w:val="20"/>
          <w:szCs w:val="20"/>
          <w:lang w:eastAsia="zh-CN"/>
        </w:rPr>
      </w:pPr>
      <w:r w:rsidRPr="00034B2D">
        <w:rPr>
          <w:rFonts w:ascii="PMingLiU" w:hAnsi="PMingLiU" w:cs="TimesNewRomanPSMT" w:hint="eastAsia"/>
          <w:kern w:val="0"/>
          <w:sz w:val="20"/>
          <w:szCs w:val="20"/>
        </w:rPr>
        <w:t>為處理人格權與言論自由的衝突及調和，首須建構一個以憲法基本權利為出發點的規範機制及思考方法，茲先圖示如下，再為說明：</w:t>
      </w:r>
      <w:r w:rsidR="00D0786A" w:rsidRPr="00D0786A">
        <w:rPr>
          <w:rFonts w:ascii="PMingLiU" w:hAnsi="PMingLiU" w:cs="TimesNewRomanPSMT" w:hint="eastAsia"/>
          <w:kern w:val="0"/>
          <w:sz w:val="20"/>
          <w:szCs w:val="20"/>
        </w:rPr>
        <w:t>（見下頁）</w:t>
      </w:r>
    </w:p>
    <w:p w:rsidR="00034B2D" w:rsidRPr="00034B2D" w:rsidRDefault="00034B2D" w:rsidP="00034B2D">
      <w:pPr>
        <w:pStyle w:val="a1"/>
        <w:numPr>
          <w:ilvl w:val="0"/>
          <w:numId w:val="0"/>
        </w:numPr>
        <w:ind w:leftChars="300" w:left="630" w:firstLineChars="200" w:firstLine="400"/>
        <w:rPr>
          <w:rFonts w:ascii="PMingLiU" w:eastAsiaTheme="minorEastAsia" w:hAnsi="PMingLiU" w:cs="TimesNewRomanPSMT"/>
          <w:kern w:val="0"/>
          <w:sz w:val="20"/>
          <w:szCs w:val="20"/>
          <w:lang w:eastAsia="zh-CN"/>
        </w:rPr>
      </w:pPr>
      <w:r>
        <w:rPr>
          <w:rFonts w:ascii="PMingLiU" w:eastAsiaTheme="minorEastAsia" w:hAnsi="PMingLiU" w:cs="TimesNewRomanPSMT" w:hint="eastAsia"/>
          <w:noProof/>
          <w:kern w:val="0"/>
          <w:sz w:val="20"/>
          <w:szCs w:val="20"/>
          <w:lang w:eastAsia="zh-CN"/>
        </w:rPr>
        <w:lastRenderedPageBreak/>
        <w:drawing>
          <wp:inline distT="0" distB="0" distL="0" distR="0">
            <wp:extent cx="4380122" cy="5005450"/>
            <wp:effectExtent l="19050" t="0" r="1378"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380485" cy="5005865"/>
                    </a:xfrm>
                    <a:prstGeom prst="rect">
                      <a:avLst/>
                    </a:prstGeom>
                    <a:noFill/>
                    <a:ln w="9525">
                      <a:noFill/>
                      <a:miter lim="800000"/>
                      <a:headEnd/>
                      <a:tailEnd/>
                    </a:ln>
                  </pic:spPr>
                </pic:pic>
              </a:graphicData>
            </a:graphic>
          </wp:inline>
        </w:drawing>
      </w:r>
    </w:p>
    <w:p w:rsidR="00034B2D" w:rsidRPr="00034B2D" w:rsidRDefault="00034B2D" w:rsidP="00034B2D">
      <w:pPr>
        <w:pStyle w:val="a1"/>
        <w:numPr>
          <w:ilvl w:val="0"/>
          <w:numId w:val="0"/>
        </w:numPr>
        <w:ind w:leftChars="300" w:left="630" w:firstLineChars="200" w:firstLine="400"/>
        <w:rPr>
          <w:rFonts w:ascii="PMingLiU" w:hAnsi="PMingLiU" w:cs="TimesNewRomanPSMT"/>
          <w:kern w:val="0"/>
          <w:sz w:val="20"/>
          <w:szCs w:val="20"/>
        </w:rPr>
      </w:pPr>
    </w:p>
    <w:p w:rsidR="00034B2D" w:rsidRPr="004C4201" w:rsidRDefault="00FA4128" w:rsidP="00034B2D">
      <w:pPr>
        <w:pStyle w:val="a3"/>
        <w:numPr>
          <w:ilvl w:val="0"/>
          <w:numId w:val="60"/>
        </w:numPr>
        <w:rPr>
          <w:rFonts w:ascii="PMingLiU" w:eastAsia="PMingLiU" w:hAnsi="PMingLiU"/>
          <w:b w:val="0"/>
          <w:lang w:eastAsia="zh-TW"/>
        </w:rPr>
      </w:pPr>
      <w:r w:rsidRPr="00034B2D">
        <w:rPr>
          <w:rFonts w:ascii="PMingLiU" w:eastAsia="PMingLiU" w:hAnsi="PMingLiU" w:hint="eastAsia"/>
          <w:b w:val="0"/>
          <w:lang w:eastAsia="zh-TW"/>
        </w:rPr>
        <w:t>思考層次</w:t>
      </w:r>
    </w:p>
    <w:p w:rsidR="004C4201" w:rsidRPr="004C4201" w:rsidRDefault="00FA4128" w:rsidP="004C4201">
      <w:pPr>
        <w:pStyle w:val="a1"/>
        <w:numPr>
          <w:ilvl w:val="0"/>
          <w:numId w:val="0"/>
        </w:numPr>
        <w:ind w:leftChars="300" w:left="630" w:firstLineChars="200" w:firstLine="400"/>
        <w:rPr>
          <w:rFonts w:ascii="PMingLiU" w:hAnsi="PMingLiU" w:cs="TimesNewRomanPSMT"/>
          <w:kern w:val="0"/>
          <w:sz w:val="20"/>
          <w:szCs w:val="20"/>
        </w:rPr>
      </w:pPr>
      <w:r w:rsidRPr="004C4201">
        <w:rPr>
          <w:rFonts w:ascii="PMingLiU" w:hAnsi="PMingLiU" w:cs="TimesNewRomanPSMT" w:hint="eastAsia"/>
          <w:kern w:val="0"/>
          <w:sz w:val="20"/>
          <w:szCs w:val="20"/>
        </w:rPr>
        <w:t>首先應肯定的是人格權與言論自由係同受憲法保障的基本權利，並無價值高低之分，故不能認言論自由當然具有高於人格權的優先價值，並據此衡量相衝突的基本權利，尤其是關於在私法關係處於平等地位的當事人權益的保護。應再探討的是調和此二種基本權利的憲法基準，其後係在個案認定何者應優先保護、何者應予退讓。</w:t>
      </w:r>
    </w:p>
    <w:p w:rsidR="004C4201" w:rsidRPr="004C4201" w:rsidRDefault="004C4201" w:rsidP="004C4201">
      <w:pPr>
        <w:pStyle w:val="a1"/>
        <w:numPr>
          <w:ilvl w:val="0"/>
          <w:numId w:val="0"/>
        </w:numPr>
        <w:ind w:leftChars="300" w:left="630" w:firstLineChars="200" w:firstLine="400"/>
        <w:rPr>
          <w:rFonts w:ascii="PMingLiU" w:hAnsi="PMingLiU" w:cs="TimesNewRomanPSMT"/>
          <w:kern w:val="0"/>
          <w:sz w:val="20"/>
          <w:szCs w:val="20"/>
        </w:rPr>
      </w:pPr>
    </w:p>
    <w:p w:rsidR="00034B2D" w:rsidRPr="004C4201" w:rsidRDefault="00FA4128" w:rsidP="00034B2D">
      <w:pPr>
        <w:pStyle w:val="a3"/>
        <w:numPr>
          <w:ilvl w:val="0"/>
          <w:numId w:val="60"/>
        </w:numPr>
        <w:rPr>
          <w:rFonts w:ascii="PMingLiU" w:eastAsia="PMingLiU" w:hAnsi="PMingLiU"/>
          <w:b w:val="0"/>
          <w:lang w:eastAsia="zh-TW"/>
        </w:rPr>
      </w:pPr>
      <w:r w:rsidRPr="00034B2D">
        <w:rPr>
          <w:rFonts w:ascii="PMingLiU" w:eastAsia="PMingLiU" w:hAnsi="PMingLiU" w:hint="eastAsia"/>
          <w:b w:val="0"/>
          <w:lang w:eastAsia="zh-TW"/>
        </w:rPr>
        <w:t>私法憲法化</w:t>
      </w:r>
    </w:p>
    <w:p w:rsidR="004C4201" w:rsidRPr="004C4201" w:rsidRDefault="00FA4128" w:rsidP="004C4201">
      <w:pPr>
        <w:pStyle w:val="a1"/>
        <w:numPr>
          <w:ilvl w:val="0"/>
          <w:numId w:val="0"/>
        </w:numPr>
        <w:ind w:leftChars="300" w:left="630" w:firstLineChars="200" w:firstLine="400"/>
        <w:rPr>
          <w:rFonts w:ascii="PMingLiU" w:hAnsi="PMingLiU" w:cs="TimesNewRomanPSMT"/>
          <w:kern w:val="0"/>
          <w:sz w:val="20"/>
          <w:szCs w:val="20"/>
        </w:rPr>
      </w:pPr>
      <w:r w:rsidRPr="004C4201">
        <w:rPr>
          <w:rFonts w:ascii="PMingLiU" w:hAnsi="PMingLiU" w:cs="TimesNewRomanPSMT" w:hint="eastAsia"/>
          <w:kern w:val="0"/>
          <w:sz w:val="20"/>
          <w:szCs w:val="20"/>
        </w:rPr>
        <w:t>言論自由係受</w:t>
      </w:r>
      <w:r w:rsidRPr="00FA4128">
        <w:rPr>
          <w:rFonts w:ascii="PMingLiU" w:hAnsi="PMingLiU" w:cs="TimesNewRomanPSMT" w:hint="eastAsia"/>
          <w:kern w:val="0"/>
          <w:sz w:val="20"/>
          <w:szCs w:val="20"/>
        </w:rPr>
        <w:t>“</w:t>
      </w:r>
      <w:r w:rsidRPr="004C4201">
        <w:rPr>
          <w:rFonts w:ascii="PMingLiU" w:hAnsi="PMingLiU" w:cs="TimesNewRomanPSMT" w:hint="eastAsia"/>
          <w:kern w:val="0"/>
          <w:sz w:val="20"/>
          <w:szCs w:val="20"/>
        </w:rPr>
        <w:t>憲法</w:t>
      </w:r>
      <w:r w:rsidRPr="00FA4128">
        <w:rPr>
          <w:rFonts w:ascii="PMingLiU" w:hAnsi="PMingLiU" w:cs="TimesNewRomanPSMT" w:hint="eastAsia"/>
          <w:kern w:val="0"/>
          <w:sz w:val="20"/>
          <w:szCs w:val="20"/>
        </w:rPr>
        <w:t>”</w:t>
      </w:r>
      <w:r w:rsidRPr="004C4201">
        <w:rPr>
          <w:rFonts w:ascii="PMingLiU" w:hAnsi="PMingLiU" w:cs="TimesNewRomanPSMT" w:hint="eastAsia"/>
          <w:kern w:val="0"/>
          <w:sz w:val="20"/>
          <w:szCs w:val="20"/>
        </w:rPr>
        <w:t>第</w:t>
      </w:r>
      <w:r w:rsidRPr="004C4201">
        <w:rPr>
          <w:rFonts w:ascii="PMingLiU" w:hAnsi="PMingLiU" w:cs="TimesNewRomanPSMT"/>
          <w:kern w:val="0"/>
          <w:sz w:val="20"/>
          <w:szCs w:val="20"/>
        </w:rPr>
        <w:t xml:space="preserve">11 </w:t>
      </w:r>
      <w:r w:rsidRPr="004C4201">
        <w:rPr>
          <w:rFonts w:ascii="PMingLiU" w:hAnsi="PMingLiU" w:cs="TimesNewRomanPSMT" w:hint="eastAsia"/>
          <w:kern w:val="0"/>
          <w:sz w:val="20"/>
          <w:szCs w:val="20"/>
        </w:rPr>
        <w:t>條保障的基本權利，為防止侵害他人的自由權利，得以法律作必要的限制（</w:t>
      </w:r>
      <w:r w:rsidRPr="00FA4128">
        <w:rPr>
          <w:rFonts w:ascii="PMingLiU" w:hAnsi="PMingLiU" w:cs="TimesNewRomanPSMT" w:hint="eastAsia"/>
          <w:kern w:val="0"/>
          <w:sz w:val="20"/>
          <w:szCs w:val="20"/>
        </w:rPr>
        <w:t>“</w:t>
      </w:r>
      <w:r w:rsidRPr="004C4201">
        <w:rPr>
          <w:rFonts w:ascii="PMingLiU" w:hAnsi="PMingLiU" w:cs="TimesNewRomanPSMT" w:hint="eastAsia"/>
          <w:kern w:val="0"/>
          <w:sz w:val="20"/>
          <w:szCs w:val="20"/>
        </w:rPr>
        <w:t>憲法</w:t>
      </w:r>
      <w:r w:rsidRPr="00FA4128">
        <w:rPr>
          <w:rFonts w:ascii="PMingLiU" w:hAnsi="PMingLiU" w:cs="TimesNewRomanPSMT" w:hint="eastAsia"/>
          <w:kern w:val="0"/>
          <w:sz w:val="20"/>
          <w:szCs w:val="20"/>
        </w:rPr>
        <w:t>”</w:t>
      </w:r>
      <w:r w:rsidRPr="004C4201">
        <w:rPr>
          <w:rFonts w:ascii="PMingLiU" w:hAnsi="PMingLiU" w:cs="TimesNewRomanPSMT" w:hint="eastAsia"/>
          <w:kern w:val="0"/>
          <w:sz w:val="20"/>
          <w:szCs w:val="20"/>
        </w:rPr>
        <w:t>第</w:t>
      </w:r>
      <w:r w:rsidRPr="004C4201">
        <w:rPr>
          <w:rFonts w:ascii="PMingLiU" w:hAnsi="PMingLiU" w:cs="TimesNewRomanPSMT"/>
          <w:kern w:val="0"/>
          <w:sz w:val="20"/>
          <w:szCs w:val="20"/>
        </w:rPr>
        <w:t xml:space="preserve">23 </w:t>
      </w:r>
      <w:r w:rsidRPr="004C4201">
        <w:rPr>
          <w:rFonts w:ascii="PMingLiU" w:hAnsi="PMingLiU" w:cs="TimesNewRomanPSMT" w:hint="eastAsia"/>
          <w:kern w:val="0"/>
          <w:sz w:val="20"/>
          <w:szCs w:val="20"/>
        </w:rPr>
        <w:t>條）。所稱法律主要指</w:t>
      </w:r>
      <w:r w:rsidRPr="00FA4128">
        <w:rPr>
          <w:rFonts w:ascii="PMingLiU" w:hAnsi="PMingLiU" w:cs="TimesNewRomanPSMT" w:hint="eastAsia"/>
          <w:kern w:val="0"/>
          <w:sz w:val="20"/>
          <w:szCs w:val="20"/>
        </w:rPr>
        <w:t>“</w:t>
      </w:r>
      <w:r w:rsidRPr="004C4201">
        <w:rPr>
          <w:rFonts w:ascii="PMingLiU" w:hAnsi="PMingLiU" w:cs="TimesNewRomanPSMT" w:hint="eastAsia"/>
          <w:kern w:val="0"/>
          <w:sz w:val="20"/>
          <w:szCs w:val="20"/>
        </w:rPr>
        <w:t>刑法</w:t>
      </w:r>
      <w:r w:rsidRPr="00FA4128">
        <w:rPr>
          <w:rFonts w:ascii="PMingLiU" w:hAnsi="PMingLiU" w:cs="TimesNewRomanPSMT" w:hint="eastAsia"/>
          <w:kern w:val="0"/>
          <w:sz w:val="20"/>
          <w:szCs w:val="20"/>
        </w:rPr>
        <w:t>”</w:t>
      </w:r>
      <w:r w:rsidRPr="004C4201">
        <w:rPr>
          <w:rFonts w:ascii="PMingLiU" w:hAnsi="PMingLiU" w:cs="TimesNewRomanPSMT" w:hint="eastAsia"/>
          <w:kern w:val="0"/>
          <w:sz w:val="20"/>
          <w:szCs w:val="20"/>
        </w:rPr>
        <w:t>第</w:t>
      </w:r>
      <w:r w:rsidRPr="004C4201">
        <w:rPr>
          <w:rFonts w:ascii="PMingLiU" w:hAnsi="PMingLiU" w:cs="TimesNewRomanPSMT"/>
          <w:kern w:val="0"/>
          <w:sz w:val="20"/>
          <w:szCs w:val="20"/>
        </w:rPr>
        <w:t xml:space="preserve">310 </w:t>
      </w:r>
      <w:r w:rsidRPr="004C4201">
        <w:rPr>
          <w:rFonts w:ascii="PMingLiU" w:hAnsi="PMingLiU" w:cs="TimesNewRomanPSMT" w:hint="eastAsia"/>
          <w:kern w:val="0"/>
          <w:sz w:val="20"/>
          <w:szCs w:val="20"/>
        </w:rPr>
        <w:t>條、第</w:t>
      </w:r>
      <w:r w:rsidRPr="004C4201">
        <w:rPr>
          <w:rFonts w:ascii="PMingLiU" w:hAnsi="PMingLiU" w:cs="TimesNewRomanPSMT"/>
          <w:kern w:val="0"/>
          <w:sz w:val="20"/>
          <w:szCs w:val="20"/>
        </w:rPr>
        <w:t xml:space="preserve">311 </w:t>
      </w:r>
      <w:r w:rsidRPr="004C4201">
        <w:rPr>
          <w:rFonts w:ascii="PMingLiU" w:hAnsi="PMingLiU" w:cs="TimesNewRomanPSMT" w:hint="eastAsia"/>
          <w:kern w:val="0"/>
          <w:sz w:val="20"/>
          <w:szCs w:val="20"/>
        </w:rPr>
        <w:t>條關於誹謗罪的規定、</w:t>
      </w:r>
      <w:r w:rsidRPr="00FA4128">
        <w:rPr>
          <w:rFonts w:ascii="PMingLiU" w:hAnsi="PMingLiU" w:cs="TimesNewRomanPSMT" w:hint="eastAsia"/>
          <w:kern w:val="0"/>
          <w:sz w:val="20"/>
          <w:szCs w:val="20"/>
        </w:rPr>
        <w:t>“</w:t>
      </w:r>
      <w:r w:rsidRPr="004C4201">
        <w:rPr>
          <w:rFonts w:ascii="PMingLiU" w:hAnsi="PMingLiU" w:cs="TimesNewRomanPSMT" w:hint="eastAsia"/>
          <w:kern w:val="0"/>
          <w:sz w:val="20"/>
          <w:szCs w:val="20"/>
        </w:rPr>
        <w:t>民法</w:t>
      </w:r>
      <w:r w:rsidRPr="00FA4128">
        <w:rPr>
          <w:rFonts w:ascii="PMingLiU" w:hAnsi="PMingLiU" w:cs="TimesNewRomanPSMT" w:hint="eastAsia"/>
          <w:kern w:val="0"/>
          <w:sz w:val="20"/>
          <w:szCs w:val="20"/>
        </w:rPr>
        <w:t>”</w:t>
      </w:r>
      <w:r w:rsidRPr="004C4201">
        <w:rPr>
          <w:rFonts w:ascii="PMingLiU" w:hAnsi="PMingLiU" w:cs="TimesNewRomanPSMT" w:hint="eastAsia"/>
          <w:kern w:val="0"/>
          <w:sz w:val="20"/>
          <w:szCs w:val="20"/>
        </w:rPr>
        <w:t>第</w:t>
      </w:r>
      <w:r w:rsidRPr="004C4201">
        <w:rPr>
          <w:rFonts w:ascii="PMingLiU" w:hAnsi="PMingLiU" w:cs="TimesNewRomanPSMT"/>
          <w:kern w:val="0"/>
          <w:sz w:val="20"/>
          <w:szCs w:val="20"/>
        </w:rPr>
        <w:t xml:space="preserve">184 </w:t>
      </w:r>
      <w:r w:rsidRPr="004C4201">
        <w:rPr>
          <w:rFonts w:ascii="PMingLiU" w:hAnsi="PMingLiU" w:cs="TimesNewRomanPSMT" w:hint="eastAsia"/>
          <w:kern w:val="0"/>
          <w:sz w:val="20"/>
          <w:szCs w:val="20"/>
        </w:rPr>
        <w:t>條關於侵權行為的規定。二者均涉及在</w:t>
      </w:r>
      <w:r w:rsidRPr="00FA4128">
        <w:rPr>
          <w:rFonts w:ascii="PMingLiU" w:hAnsi="PMingLiU" w:cs="TimesNewRomanPSMT" w:hint="eastAsia"/>
          <w:kern w:val="0"/>
          <w:sz w:val="20"/>
          <w:szCs w:val="20"/>
        </w:rPr>
        <w:t>“</w:t>
      </w:r>
      <w:r w:rsidRPr="004C4201">
        <w:rPr>
          <w:rFonts w:ascii="PMingLiU" w:hAnsi="PMingLiU" w:cs="TimesNewRomanPSMT" w:hint="eastAsia"/>
          <w:kern w:val="0"/>
          <w:sz w:val="20"/>
          <w:szCs w:val="20"/>
        </w:rPr>
        <w:t>憲法</w:t>
      </w:r>
      <w:r w:rsidRPr="00FA4128">
        <w:rPr>
          <w:rFonts w:ascii="PMingLiU" w:hAnsi="PMingLiU" w:cs="TimesNewRomanPSMT" w:hint="eastAsia"/>
          <w:kern w:val="0"/>
          <w:sz w:val="20"/>
          <w:szCs w:val="20"/>
        </w:rPr>
        <w:t>”</w:t>
      </w:r>
      <w:r w:rsidRPr="004C4201">
        <w:rPr>
          <w:rFonts w:ascii="PMingLiU" w:hAnsi="PMingLiU" w:cs="TimesNewRomanPSMT" w:hint="eastAsia"/>
          <w:kern w:val="0"/>
          <w:sz w:val="20"/>
          <w:szCs w:val="20"/>
        </w:rPr>
        <w:t>解釋上如何調和人格權（尤其是名譽、隱私）與言論自由的思考方法及規範模式。</w:t>
      </w:r>
    </w:p>
    <w:p w:rsidR="004C4201" w:rsidRPr="004C4201" w:rsidRDefault="00FA4128" w:rsidP="004C4201">
      <w:pPr>
        <w:pStyle w:val="a1"/>
        <w:numPr>
          <w:ilvl w:val="0"/>
          <w:numId w:val="0"/>
        </w:numPr>
        <w:ind w:leftChars="300" w:left="630" w:firstLineChars="200" w:firstLine="400"/>
        <w:rPr>
          <w:rFonts w:ascii="PMingLiU" w:eastAsiaTheme="minorEastAsia" w:hAnsi="PMingLiU" w:cs="TimesNewRomanPSMT"/>
          <w:kern w:val="0"/>
          <w:sz w:val="20"/>
          <w:szCs w:val="20"/>
        </w:rPr>
      </w:pPr>
      <w:r w:rsidRPr="004C4201">
        <w:rPr>
          <w:rFonts w:ascii="PMingLiU" w:hAnsi="PMingLiU" w:cs="TimesNewRomanPSMT" w:hint="eastAsia"/>
          <w:kern w:val="0"/>
          <w:sz w:val="20"/>
          <w:szCs w:val="20"/>
        </w:rPr>
        <w:t>「言論自由」對人格權的侵害，得構成侵權行為。</w:t>
      </w:r>
      <w:r w:rsidRPr="00FA4128">
        <w:rPr>
          <w:rFonts w:ascii="PMingLiU" w:hAnsi="PMingLiU" w:cs="TimesNewRomanPSMT" w:hint="eastAsia"/>
          <w:kern w:val="0"/>
          <w:sz w:val="20"/>
          <w:szCs w:val="20"/>
        </w:rPr>
        <w:t>“</w:t>
      </w:r>
      <w:r w:rsidRPr="004C4201">
        <w:rPr>
          <w:rFonts w:ascii="PMingLiU" w:hAnsi="PMingLiU" w:cs="TimesNewRomanPSMT" w:hint="eastAsia"/>
          <w:kern w:val="0"/>
          <w:sz w:val="20"/>
          <w:szCs w:val="20"/>
        </w:rPr>
        <w:t>民法</w:t>
      </w:r>
      <w:r w:rsidRPr="00FA4128">
        <w:rPr>
          <w:rFonts w:ascii="PMingLiU" w:hAnsi="PMingLiU" w:cs="TimesNewRomanPSMT" w:hint="eastAsia"/>
          <w:kern w:val="0"/>
          <w:sz w:val="20"/>
          <w:szCs w:val="20"/>
        </w:rPr>
        <w:t>”</w:t>
      </w:r>
      <w:r w:rsidRPr="004C4201">
        <w:rPr>
          <w:rFonts w:ascii="PMingLiU" w:hAnsi="PMingLiU" w:cs="TimesNewRomanPSMT" w:hint="eastAsia"/>
          <w:kern w:val="0"/>
          <w:sz w:val="20"/>
          <w:szCs w:val="20"/>
        </w:rPr>
        <w:t>第</w:t>
      </w:r>
      <w:r w:rsidRPr="004C4201">
        <w:rPr>
          <w:rFonts w:ascii="PMingLiU" w:hAnsi="PMingLiU" w:cs="TimesNewRomanPSMT"/>
          <w:kern w:val="0"/>
          <w:sz w:val="20"/>
          <w:szCs w:val="20"/>
        </w:rPr>
        <w:t xml:space="preserve">184 </w:t>
      </w:r>
      <w:r w:rsidRPr="004C4201">
        <w:rPr>
          <w:rFonts w:ascii="PMingLiU" w:hAnsi="PMingLiU" w:cs="TimesNewRomanPSMT" w:hint="eastAsia"/>
          <w:kern w:val="0"/>
          <w:sz w:val="20"/>
          <w:szCs w:val="20"/>
        </w:rPr>
        <w:t>條第</w:t>
      </w:r>
      <w:r w:rsidRPr="004C4201">
        <w:rPr>
          <w:rFonts w:ascii="PMingLiU" w:hAnsi="PMingLiU" w:cs="TimesNewRomanPSMT"/>
          <w:kern w:val="0"/>
          <w:sz w:val="20"/>
          <w:szCs w:val="20"/>
        </w:rPr>
        <w:t xml:space="preserve">1 </w:t>
      </w:r>
      <w:r w:rsidRPr="004C4201">
        <w:rPr>
          <w:rFonts w:ascii="PMingLiU" w:hAnsi="PMingLiU" w:cs="TimesNewRomanPSMT" w:hint="eastAsia"/>
          <w:kern w:val="0"/>
          <w:sz w:val="20"/>
          <w:szCs w:val="20"/>
        </w:rPr>
        <w:t>項規定：「因故意或過失，不法侵害他人之權利者，負損害賠償責任。故意以背於善良風俗之方法，加損害於他人者亦同。」此為限制言論自由侵害人格權的法律規定</w:t>
      </w:r>
      <w:r w:rsidR="004C4201">
        <w:rPr>
          <w:rStyle w:val="af0"/>
          <w:rFonts w:ascii="PMingLiU" w:hAnsi="PMingLiU" w:cs="TimesNewRomanPSMT"/>
          <w:kern w:val="0"/>
          <w:sz w:val="20"/>
          <w:szCs w:val="20"/>
        </w:rPr>
        <w:footnoteReference w:id="3"/>
      </w:r>
      <w:r w:rsidRPr="004C4201">
        <w:rPr>
          <w:rFonts w:ascii="PMingLiU" w:hAnsi="PMingLiU" w:cs="TimesNewRomanPSMT" w:hint="eastAsia"/>
          <w:kern w:val="0"/>
          <w:sz w:val="20"/>
          <w:szCs w:val="20"/>
        </w:rPr>
        <w:t>。基於法秩序的</w:t>
      </w:r>
      <w:r w:rsidRPr="004C4201">
        <w:rPr>
          <w:rFonts w:ascii="PMingLiU" w:hAnsi="PMingLiU" w:cs="TimesNewRomanPSMT" w:hint="eastAsia"/>
          <w:kern w:val="0"/>
          <w:sz w:val="20"/>
          <w:szCs w:val="20"/>
        </w:rPr>
        <w:lastRenderedPageBreak/>
        <w:t>統一性，基本權利客觀價值體系的第三人效力，侵權行為的成立要件及法律效果在適用上應做符合憲法的解釋，即參照憲法上的判斷基準來調和人格權保護及言論自由，使二者能獲實踐和諧，學說上稱之為：私法或侵權行為誹謗法的憲法化（</w:t>
      </w:r>
      <w:proofErr w:type="spellStart"/>
      <w:r w:rsidRPr="004C4201">
        <w:rPr>
          <w:rFonts w:ascii="PMingLiU" w:hAnsi="PMingLiU" w:cs="TimesNewRomanPSMT"/>
          <w:kern w:val="0"/>
          <w:sz w:val="20"/>
          <w:szCs w:val="20"/>
        </w:rPr>
        <w:t>Constitutionalization</w:t>
      </w:r>
      <w:proofErr w:type="spellEnd"/>
      <w:r w:rsidRPr="004C4201">
        <w:rPr>
          <w:rFonts w:ascii="PMingLiU" w:hAnsi="PMingLiU" w:cs="TimesNewRomanPSMT"/>
          <w:kern w:val="0"/>
          <w:sz w:val="20"/>
          <w:szCs w:val="20"/>
        </w:rPr>
        <w:t xml:space="preserve"> of Private Law, </w:t>
      </w:r>
      <w:proofErr w:type="spellStart"/>
      <w:r w:rsidRPr="004C4201">
        <w:rPr>
          <w:rFonts w:ascii="PMingLiU" w:hAnsi="PMingLiU" w:cs="TimesNewRomanPSMT"/>
          <w:kern w:val="0"/>
          <w:sz w:val="20"/>
          <w:szCs w:val="20"/>
        </w:rPr>
        <w:t>Constitutionalization</w:t>
      </w:r>
      <w:proofErr w:type="spellEnd"/>
      <w:r w:rsidRPr="004C4201">
        <w:rPr>
          <w:rFonts w:ascii="PMingLiU" w:hAnsi="PMingLiU" w:cs="TimesNewRomanPSMT"/>
          <w:kern w:val="0"/>
          <w:sz w:val="20"/>
          <w:szCs w:val="20"/>
        </w:rPr>
        <w:t xml:space="preserve"> of the Law of Defamation</w:t>
      </w:r>
      <w:r w:rsidRPr="004C4201">
        <w:rPr>
          <w:rFonts w:ascii="PMingLiU" w:hAnsi="PMingLiU" w:cs="TimesNewRomanPSMT" w:hint="eastAsia"/>
          <w:kern w:val="0"/>
          <w:sz w:val="20"/>
          <w:szCs w:val="20"/>
        </w:rPr>
        <w:t>）</w:t>
      </w:r>
      <w:r w:rsidR="004C4201">
        <w:rPr>
          <w:rStyle w:val="af0"/>
          <w:rFonts w:ascii="PMingLiU" w:hAnsi="PMingLiU" w:cs="TimesNewRomanPSMT"/>
          <w:kern w:val="0"/>
          <w:sz w:val="20"/>
          <w:szCs w:val="20"/>
        </w:rPr>
        <w:footnoteReference w:id="4"/>
      </w:r>
      <w:r w:rsidRPr="004C4201">
        <w:rPr>
          <w:rFonts w:ascii="PMingLiU" w:hAnsi="PMingLiU" w:cs="TimesNewRomanPSMT" w:hint="eastAsia"/>
          <w:kern w:val="0"/>
          <w:sz w:val="20"/>
          <w:szCs w:val="20"/>
        </w:rPr>
        <w:t>，乃憲法保護人格權不受新聞言論侵害的具體化</w:t>
      </w:r>
      <w:r w:rsidR="004C4201">
        <w:rPr>
          <w:rStyle w:val="af0"/>
          <w:rFonts w:ascii="PMingLiU" w:hAnsi="PMingLiU" w:cs="TimesNewRomanPSMT"/>
          <w:kern w:val="0"/>
          <w:sz w:val="20"/>
          <w:szCs w:val="20"/>
        </w:rPr>
        <w:footnoteReference w:id="5"/>
      </w:r>
      <w:r w:rsidRPr="004C4201">
        <w:rPr>
          <w:rFonts w:ascii="PMingLiU" w:hAnsi="PMingLiU" w:cs="TimesNewRomanPSMT" w:hint="eastAsia"/>
          <w:kern w:val="0"/>
          <w:sz w:val="20"/>
          <w:szCs w:val="20"/>
        </w:rPr>
        <w:t>。私法憲法化的過程、方式及程度因各國私法與憲法結構而有不同。以下分就名譽保護及言論自由，隱私保護與言論自由，詳為論述</w:t>
      </w:r>
      <w:r w:rsidRPr="00EF2A65">
        <w:rPr>
          <w:rFonts w:ascii="PMingLiU" w:hAnsi="PMingLiU" w:cs="TimesNewRomanPSMT" w:hint="eastAsia"/>
          <w:kern w:val="0"/>
          <w:sz w:val="20"/>
          <w:szCs w:val="20"/>
        </w:rPr>
        <w:t>。</w:t>
      </w:r>
    </w:p>
    <w:p w:rsidR="004C4201" w:rsidRPr="004C4201" w:rsidRDefault="004C4201" w:rsidP="004C4201">
      <w:pPr>
        <w:pStyle w:val="a1"/>
        <w:numPr>
          <w:ilvl w:val="0"/>
          <w:numId w:val="0"/>
        </w:numPr>
        <w:ind w:leftChars="302" w:left="1054" w:hangingChars="210" w:hanging="420"/>
        <w:rPr>
          <w:rFonts w:ascii="PMingLiU" w:eastAsiaTheme="minorEastAsia" w:hAnsi="PMingLiU" w:cs="TimesNewRomanPSMT"/>
          <w:kern w:val="0"/>
          <w:sz w:val="20"/>
          <w:szCs w:val="20"/>
          <w:lang w:eastAsia="zh-CN"/>
        </w:rPr>
      </w:pPr>
    </w:p>
    <w:p w:rsidR="00256B80" w:rsidRPr="00034B2D" w:rsidRDefault="00FA4128" w:rsidP="0044077F">
      <w:pPr>
        <w:pStyle w:val="a0"/>
        <w:numPr>
          <w:ilvl w:val="0"/>
          <w:numId w:val="56"/>
        </w:numPr>
        <w:rPr>
          <w:rFonts w:ascii="PMingLiU" w:hAnsi="PMingLiU"/>
        </w:rPr>
      </w:pPr>
      <w:r w:rsidRPr="00B615D8">
        <w:rPr>
          <w:rFonts w:ascii="PMingLiU" w:hAnsi="PMingLiU" w:hint="eastAsia"/>
        </w:rPr>
        <w:t>司法院釋字第</w:t>
      </w:r>
      <w:r w:rsidRPr="00B615D8">
        <w:rPr>
          <w:rFonts w:ascii="PMingLiU" w:hAnsi="PMingLiU"/>
        </w:rPr>
        <w:t>509</w:t>
      </w:r>
      <w:r w:rsidRPr="00B615D8">
        <w:rPr>
          <w:rFonts w:ascii="PMingLiU" w:hAnsi="PMingLiU" w:hint="eastAsia"/>
        </w:rPr>
        <w:t>號解釋：憲法上的調和基礎</w:t>
      </w:r>
    </w:p>
    <w:p w:rsidR="00034B2D" w:rsidRPr="00EF2A65" w:rsidRDefault="00FA4128" w:rsidP="00BC7941">
      <w:pPr>
        <w:pStyle w:val="a3"/>
        <w:numPr>
          <w:ilvl w:val="0"/>
          <w:numId w:val="67"/>
        </w:numPr>
        <w:rPr>
          <w:rFonts w:ascii="PMingLiU" w:eastAsia="PMingLiU" w:hAnsi="PMingLiU"/>
          <w:b w:val="0"/>
          <w:lang w:eastAsia="zh-TW"/>
        </w:rPr>
      </w:pPr>
      <w:r w:rsidRPr="00034B2D">
        <w:rPr>
          <w:rFonts w:ascii="PMingLiU" w:eastAsia="PMingLiU" w:hAnsi="PMingLiU" w:hint="eastAsia"/>
          <w:b w:val="0"/>
          <w:lang w:eastAsia="zh-TW"/>
        </w:rPr>
        <w:t>司法院釋字第</w:t>
      </w:r>
      <w:r w:rsidRPr="00034B2D">
        <w:rPr>
          <w:rFonts w:ascii="PMingLiU" w:eastAsia="PMingLiU" w:hAnsi="PMingLiU"/>
          <w:b w:val="0"/>
          <w:lang w:eastAsia="zh-TW"/>
        </w:rPr>
        <w:t>509</w:t>
      </w:r>
      <w:r w:rsidRPr="00034B2D">
        <w:rPr>
          <w:rFonts w:ascii="PMingLiU" w:eastAsia="PMingLiU" w:hAnsi="PMingLiU" w:hint="eastAsia"/>
          <w:b w:val="0"/>
          <w:lang w:eastAsia="zh-TW"/>
        </w:rPr>
        <w:t>號解釋</w:t>
      </w:r>
    </w:p>
    <w:p w:rsidR="00EF2A65" w:rsidRPr="00EF2A65" w:rsidRDefault="00FA4128" w:rsidP="00EF2A65">
      <w:pPr>
        <w:pStyle w:val="a1"/>
        <w:numPr>
          <w:ilvl w:val="0"/>
          <w:numId w:val="0"/>
        </w:numPr>
        <w:ind w:leftChars="300" w:left="630" w:firstLineChars="200" w:firstLine="400"/>
        <w:rPr>
          <w:rFonts w:ascii="PMingLiU" w:hAnsi="PMingLiU" w:cs="TimesNewRomanPSMT"/>
          <w:kern w:val="0"/>
          <w:sz w:val="20"/>
          <w:szCs w:val="20"/>
        </w:rPr>
      </w:pPr>
      <w:r w:rsidRPr="00EF2A65">
        <w:rPr>
          <w:rFonts w:ascii="PMingLiU" w:hAnsi="PMingLiU" w:cs="TimesNewRomanPSMT" w:hint="eastAsia"/>
          <w:kern w:val="0"/>
          <w:sz w:val="20"/>
          <w:szCs w:val="20"/>
        </w:rPr>
        <w:t>“刑法”第</w:t>
      </w:r>
      <w:r w:rsidRPr="00EF2A65">
        <w:rPr>
          <w:rFonts w:ascii="PMingLiU" w:hAnsi="PMingLiU" w:cs="TimesNewRomanPSMT"/>
          <w:kern w:val="0"/>
          <w:sz w:val="20"/>
          <w:szCs w:val="20"/>
        </w:rPr>
        <w:t xml:space="preserve">310 </w:t>
      </w:r>
      <w:r w:rsidRPr="00EF2A65">
        <w:rPr>
          <w:rFonts w:ascii="PMingLiU" w:hAnsi="PMingLiU" w:cs="TimesNewRomanPSMT" w:hint="eastAsia"/>
          <w:kern w:val="0"/>
          <w:sz w:val="20"/>
          <w:szCs w:val="20"/>
        </w:rPr>
        <w:t>條第</w:t>
      </w:r>
      <w:r w:rsidRPr="00EF2A65">
        <w:rPr>
          <w:rFonts w:ascii="PMingLiU" w:hAnsi="PMingLiU" w:cs="TimesNewRomanPSMT"/>
          <w:kern w:val="0"/>
          <w:sz w:val="20"/>
          <w:szCs w:val="20"/>
        </w:rPr>
        <w:t xml:space="preserve">1 </w:t>
      </w:r>
      <w:r w:rsidRPr="00EF2A65">
        <w:rPr>
          <w:rFonts w:ascii="PMingLiU" w:hAnsi="PMingLiU" w:cs="TimesNewRomanPSMT" w:hint="eastAsia"/>
          <w:kern w:val="0"/>
          <w:sz w:val="20"/>
          <w:szCs w:val="20"/>
        </w:rPr>
        <w:t>項規定：「意圖散佈於眾，而指摘或傳述足以毀損他人名譽之事者，為誹謗罪，處一年以下有期徒刑、拘役或五百元以下罰金。」第</w:t>
      </w:r>
      <w:r w:rsidRPr="00EF2A65">
        <w:rPr>
          <w:rFonts w:ascii="PMingLiU" w:hAnsi="PMingLiU" w:cs="TimesNewRomanPSMT"/>
          <w:kern w:val="0"/>
          <w:sz w:val="20"/>
          <w:szCs w:val="20"/>
        </w:rPr>
        <w:t xml:space="preserve">2 </w:t>
      </w:r>
      <w:r w:rsidRPr="00EF2A65">
        <w:rPr>
          <w:rFonts w:ascii="PMingLiU" w:hAnsi="PMingLiU" w:cs="TimesNewRomanPSMT" w:hint="eastAsia"/>
          <w:kern w:val="0"/>
          <w:sz w:val="20"/>
          <w:szCs w:val="20"/>
        </w:rPr>
        <w:t>項規定：「散佈文字、圖畫犯前項之罪者，處二年以下有期徒刑、拘役或一千元以下罰金。」第</w:t>
      </w:r>
      <w:r w:rsidRPr="00EF2A65">
        <w:rPr>
          <w:rFonts w:ascii="PMingLiU" w:hAnsi="PMingLiU" w:cs="TimesNewRomanPSMT"/>
          <w:kern w:val="0"/>
          <w:sz w:val="20"/>
          <w:szCs w:val="20"/>
        </w:rPr>
        <w:t xml:space="preserve">3 </w:t>
      </w:r>
      <w:r w:rsidRPr="00EF2A65">
        <w:rPr>
          <w:rFonts w:ascii="PMingLiU" w:hAnsi="PMingLiU" w:cs="TimesNewRomanPSMT" w:hint="eastAsia"/>
          <w:kern w:val="0"/>
          <w:sz w:val="20"/>
          <w:szCs w:val="20"/>
        </w:rPr>
        <w:t>項規定：「對於所誹謗之事，能證明其為真實者，不罰。但涉於私德而與公共利益無關者，不在此限。」“刑法”第</w:t>
      </w:r>
      <w:r w:rsidRPr="00EF2A65">
        <w:rPr>
          <w:rFonts w:ascii="PMingLiU" w:hAnsi="PMingLiU" w:cs="TimesNewRomanPSMT"/>
          <w:kern w:val="0"/>
          <w:sz w:val="20"/>
          <w:szCs w:val="20"/>
        </w:rPr>
        <w:t xml:space="preserve">310 </w:t>
      </w:r>
      <w:r w:rsidRPr="00EF2A65">
        <w:rPr>
          <w:rFonts w:ascii="PMingLiU" w:hAnsi="PMingLiU" w:cs="TimesNewRomanPSMT" w:hint="eastAsia"/>
          <w:kern w:val="0"/>
          <w:sz w:val="20"/>
          <w:szCs w:val="20"/>
        </w:rPr>
        <w:t>條是否違反憲法第</w:t>
      </w:r>
      <w:r w:rsidRPr="00EF2A65">
        <w:rPr>
          <w:rFonts w:ascii="PMingLiU" w:hAnsi="PMingLiU" w:cs="TimesNewRomanPSMT"/>
          <w:kern w:val="0"/>
          <w:sz w:val="20"/>
          <w:szCs w:val="20"/>
        </w:rPr>
        <w:t xml:space="preserve">11 </w:t>
      </w:r>
      <w:r w:rsidRPr="00EF2A65">
        <w:rPr>
          <w:rFonts w:ascii="PMingLiU" w:hAnsi="PMingLiU" w:cs="TimesNewRomanPSMT" w:hint="eastAsia"/>
          <w:kern w:val="0"/>
          <w:sz w:val="20"/>
          <w:szCs w:val="20"/>
        </w:rPr>
        <w:t>條所保障的言論自由，發生爭議，“司法院”釋字第</w:t>
      </w:r>
      <w:r w:rsidRPr="00EF2A65">
        <w:rPr>
          <w:rFonts w:ascii="PMingLiU" w:hAnsi="PMingLiU" w:cs="TimesNewRomanPSMT"/>
          <w:kern w:val="0"/>
          <w:sz w:val="20"/>
          <w:szCs w:val="20"/>
        </w:rPr>
        <w:t xml:space="preserve">509 </w:t>
      </w:r>
      <w:r w:rsidRPr="00EF2A65">
        <w:rPr>
          <w:rFonts w:ascii="PMingLiU" w:hAnsi="PMingLiU" w:cs="TimesNewRomanPSMT" w:hint="eastAsia"/>
          <w:kern w:val="0"/>
          <w:sz w:val="20"/>
          <w:szCs w:val="20"/>
        </w:rPr>
        <w:t>號作有解釋。</w:t>
      </w:r>
    </w:p>
    <w:p w:rsidR="00EF2A65" w:rsidRPr="00EF2A65" w:rsidRDefault="00FA4128" w:rsidP="00BC7941">
      <w:pPr>
        <w:pStyle w:val="a1"/>
        <w:numPr>
          <w:ilvl w:val="0"/>
          <w:numId w:val="69"/>
        </w:numPr>
        <w:rPr>
          <w:szCs w:val="20"/>
        </w:rPr>
      </w:pPr>
      <w:r w:rsidRPr="00EF2A65">
        <w:rPr>
          <w:rFonts w:hint="eastAsia"/>
          <w:szCs w:val="20"/>
        </w:rPr>
        <w:t>解釋文</w:t>
      </w:r>
    </w:p>
    <w:p w:rsidR="00EF2A65" w:rsidRPr="00EF2A65" w:rsidRDefault="00FA4128" w:rsidP="00EF2A65">
      <w:pPr>
        <w:pStyle w:val="a1"/>
        <w:numPr>
          <w:ilvl w:val="0"/>
          <w:numId w:val="0"/>
        </w:numPr>
        <w:ind w:leftChars="300" w:left="630" w:firstLineChars="200" w:firstLine="400"/>
        <w:rPr>
          <w:rFonts w:ascii="PMingLiU" w:hAnsi="PMingLiU" w:cs="TimesNewRomanPSMT"/>
          <w:kern w:val="0"/>
          <w:sz w:val="20"/>
          <w:szCs w:val="20"/>
        </w:rPr>
      </w:pPr>
      <w:r w:rsidRPr="00EF2A65">
        <w:rPr>
          <w:rFonts w:ascii="PMingLiU" w:hAnsi="PMingLiU" w:cs="TimesNewRomanPSMT" w:hint="eastAsia"/>
          <w:kern w:val="0"/>
          <w:sz w:val="20"/>
          <w:szCs w:val="20"/>
        </w:rPr>
        <w:t>釋字第</w:t>
      </w:r>
      <w:r w:rsidRPr="00EF2A65">
        <w:rPr>
          <w:rFonts w:ascii="PMingLiU" w:hAnsi="PMingLiU" w:cs="TimesNewRomanPSMT"/>
          <w:kern w:val="0"/>
          <w:sz w:val="20"/>
          <w:szCs w:val="20"/>
        </w:rPr>
        <w:t xml:space="preserve">509 </w:t>
      </w:r>
      <w:r w:rsidRPr="00EF2A65">
        <w:rPr>
          <w:rFonts w:ascii="PMingLiU" w:hAnsi="PMingLiU" w:cs="TimesNewRomanPSMT" w:hint="eastAsia"/>
          <w:kern w:val="0"/>
          <w:sz w:val="20"/>
          <w:szCs w:val="20"/>
        </w:rPr>
        <w:t>號解釋意旨的內容有三：</w:t>
      </w:r>
    </w:p>
    <w:p w:rsidR="00EF2A65" w:rsidRPr="00EF2A65" w:rsidRDefault="00FA4128" w:rsidP="00EF2A65">
      <w:pPr>
        <w:pStyle w:val="a1"/>
        <w:numPr>
          <w:ilvl w:val="0"/>
          <w:numId w:val="0"/>
        </w:numPr>
        <w:ind w:leftChars="300" w:left="630" w:firstLineChars="200" w:firstLine="400"/>
        <w:rPr>
          <w:rFonts w:ascii="PMingLiU" w:hAnsi="PMingLiU" w:cs="TimesNewRomanPSMT"/>
          <w:kern w:val="0"/>
          <w:sz w:val="20"/>
          <w:szCs w:val="20"/>
        </w:rPr>
      </w:pPr>
      <w:r w:rsidRPr="00EF2A65">
        <w:rPr>
          <w:rFonts w:ascii="PMingLiU" w:hAnsi="PMingLiU" w:cs="TimesNewRomanPSMT"/>
          <w:kern w:val="0"/>
          <w:sz w:val="20"/>
          <w:szCs w:val="20"/>
        </w:rPr>
        <w:t xml:space="preserve">1. </w:t>
      </w:r>
      <w:r w:rsidRPr="00EF2A65">
        <w:rPr>
          <w:rFonts w:ascii="PMingLiU" w:hAnsi="PMingLiU" w:cs="TimesNewRomanPSMT" w:hint="eastAsia"/>
          <w:kern w:val="0"/>
          <w:sz w:val="20"/>
          <w:szCs w:val="20"/>
        </w:rPr>
        <w:t>言論自由為人民之基本權利，</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憲法</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第</w:t>
      </w:r>
      <w:r w:rsidRPr="00EF2A65">
        <w:rPr>
          <w:rFonts w:ascii="PMingLiU" w:hAnsi="PMingLiU" w:cs="TimesNewRomanPSMT"/>
          <w:kern w:val="0"/>
          <w:sz w:val="20"/>
          <w:szCs w:val="20"/>
        </w:rPr>
        <w:t xml:space="preserve">11 </w:t>
      </w:r>
      <w:r w:rsidRPr="00EF2A65">
        <w:rPr>
          <w:rFonts w:ascii="PMingLiU" w:hAnsi="PMingLiU" w:cs="TimesNewRomanPSMT" w:hint="eastAsia"/>
          <w:kern w:val="0"/>
          <w:sz w:val="20"/>
          <w:szCs w:val="20"/>
        </w:rPr>
        <w:t>條有明文保障，</w:t>
      </w:r>
      <w:r w:rsidR="00D0786A">
        <w:rPr>
          <w:rFonts w:ascii="PMingLiU" w:eastAsiaTheme="minorEastAsia" w:hAnsi="PMingLiU" w:cs="TimesNewRomanPSMT" w:hint="eastAsia"/>
          <w:kern w:val="0"/>
          <w:sz w:val="20"/>
          <w:szCs w:val="20"/>
          <w:lang w:eastAsia="zh-CN"/>
        </w:rPr>
        <w:t>“</w:t>
      </w:r>
      <w:r w:rsidRPr="00EF2A65">
        <w:rPr>
          <w:rFonts w:ascii="PMingLiU" w:hAnsi="PMingLiU" w:cs="TimesNewRomanPSMT" w:hint="eastAsia"/>
          <w:kern w:val="0"/>
          <w:sz w:val="20"/>
          <w:szCs w:val="20"/>
        </w:rPr>
        <w:t>國家</w:t>
      </w:r>
      <w:r w:rsidR="00D0786A">
        <w:rPr>
          <w:rFonts w:ascii="PMingLiU" w:eastAsiaTheme="minorEastAsia" w:hAnsi="PMingLiU" w:cs="TimesNewRomanPSMT" w:hint="eastAsia"/>
          <w:kern w:val="0"/>
          <w:sz w:val="20"/>
          <w:szCs w:val="20"/>
          <w:lang w:eastAsia="zh-CN"/>
        </w:rPr>
        <w:t>”</w:t>
      </w:r>
      <w:r w:rsidRPr="00EF2A65">
        <w:rPr>
          <w:rFonts w:ascii="PMingLiU" w:hAnsi="PMingLiU" w:cs="TimesNewRomanPSMT" w:hint="eastAsia"/>
          <w:kern w:val="0"/>
          <w:sz w:val="20"/>
          <w:szCs w:val="20"/>
        </w:rPr>
        <w:t>應給予最大限度之維護，俾其實現自我、溝通意見、追求真理及監督各種政治或社會活動之功能得以發揮。惟為兼顧對個人名譽、隱私及公共利益之保護，法律尚非不得對言論自由依其傳播方式為合理之限制。</w:t>
      </w:r>
    </w:p>
    <w:p w:rsidR="00EF2A65" w:rsidRPr="00EF2A65" w:rsidRDefault="00FA4128" w:rsidP="00EF2A65">
      <w:pPr>
        <w:pStyle w:val="a1"/>
        <w:numPr>
          <w:ilvl w:val="0"/>
          <w:numId w:val="0"/>
        </w:numPr>
        <w:ind w:leftChars="300" w:left="630" w:firstLineChars="200" w:firstLine="400"/>
        <w:rPr>
          <w:rFonts w:ascii="PMingLiU" w:hAnsi="PMingLiU" w:cs="TimesNewRomanPSMT"/>
          <w:kern w:val="0"/>
          <w:sz w:val="20"/>
          <w:szCs w:val="20"/>
        </w:rPr>
      </w:pPr>
      <w:r w:rsidRPr="00EF2A65">
        <w:rPr>
          <w:rFonts w:ascii="PMingLiU" w:hAnsi="PMingLiU" w:cs="TimesNewRomanPSMT"/>
          <w:kern w:val="0"/>
          <w:sz w:val="20"/>
          <w:szCs w:val="20"/>
        </w:rPr>
        <w:t xml:space="preserve">2. </w:t>
      </w:r>
      <w:r w:rsidRPr="00EF2A65">
        <w:rPr>
          <w:rFonts w:ascii="PMingLiU" w:hAnsi="PMingLiU" w:cs="TimesNewRomanPSMT" w:hint="eastAsia"/>
          <w:kern w:val="0"/>
          <w:sz w:val="20"/>
          <w:szCs w:val="20"/>
        </w:rPr>
        <w:t>“刑法”第</w:t>
      </w:r>
      <w:r w:rsidRPr="00EF2A65">
        <w:rPr>
          <w:rFonts w:ascii="PMingLiU" w:hAnsi="PMingLiU" w:cs="TimesNewRomanPSMT"/>
          <w:kern w:val="0"/>
          <w:sz w:val="20"/>
          <w:szCs w:val="20"/>
        </w:rPr>
        <w:t xml:space="preserve">310 </w:t>
      </w:r>
      <w:r w:rsidRPr="00EF2A65">
        <w:rPr>
          <w:rFonts w:ascii="PMingLiU" w:hAnsi="PMingLiU" w:cs="TimesNewRomanPSMT" w:hint="eastAsia"/>
          <w:kern w:val="0"/>
          <w:sz w:val="20"/>
          <w:szCs w:val="20"/>
        </w:rPr>
        <w:t>條第</w:t>
      </w:r>
      <w:r w:rsidRPr="00EF2A65">
        <w:rPr>
          <w:rFonts w:ascii="PMingLiU" w:hAnsi="PMingLiU" w:cs="TimesNewRomanPSMT"/>
          <w:kern w:val="0"/>
          <w:sz w:val="20"/>
          <w:szCs w:val="20"/>
        </w:rPr>
        <w:t xml:space="preserve">1 </w:t>
      </w:r>
      <w:r w:rsidRPr="00EF2A65">
        <w:rPr>
          <w:rFonts w:ascii="PMingLiU" w:hAnsi="PMingLiU" w:cs="TimesNewRomanPSMT" w:hint="eastAsia"/>
          <w:kern w:val="0"/>
          <w:sz w:val="20"/>
          <w:szCs w:val="20"/>
        </w:rPr>
        <w:t>項及第</w:t>
      </w:r>
      <w:r w:rsidRPr="00EF2A65">
        <w:rPr>
          <w:rFonts w:ascii="PMingLiU" w:hAnsi="PMingLiU" w:cs="TimesNewRomanPSMT"/>
          <w:kern w:val="0"/>
          <w:sz w:val="20"/>
          <w:szCs w:val="20"/>
        </w:rPr>
        <w:t xml:space="preserve">2 </w:t>
      </w:r>
      <w:r w:rsidRPr="00EF2A65">
        <w:rPr>
          <w:rFonts w:ascii="PMingLiU" w:hAnsi="PMingLiU" w:cs="TimesNewRomanPSMT" w:hint="eastAsia"/>
          <w:kern w:val="0"/>
          <w:sz w:val="20"/>
          <w:szCs w:val="20"/>
        </w:rPr>
        <w:t>項誹謗罪即係保護個人法益而設，為防止妨礙他人之自由權利所必要，符合</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憲法</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第</w:t>
      </w:r>
      <w:r w:rsidRPr="00EF2A65">
        <w:rPr>
          <w:rFonts w:ascii="PMingLiU" w:hAnsi="PMingLiU" w:cs="TimesNewRomanPSMT"/>
          <w:kern w:val="0"/>
          <w:sz w:val="20"/>
          <w:szCs w:val="20"/>
        </w:rPr>
        <w:t xml:space="preserve">23 </w:t>
      </w:r>
      <w:r w:rsidRPr="00EF2A65">
        <w:rPr>
          <w:rFonts w:ascii="PMingLiU" w:hAnsi="PMingLiU" w:cs="TimesNewRomanPSMT" w:hint="eastAsia"/>
          <w:kern w:val="0"/>
          <w:sz w:val="20"/>
          <w:szCs w:val="20"/>
        </w:rPr>
        <w:t>條規定之意旨。</w:t>
      </w:r>
    </w:p>
    <w:p w:rsidR="00EF2A65" w:rsidRPr="00EF2A65" w:rsidRDefault="00FA4128" w:rsidP="00EF2A65">
      <w:pPr>
        <w:pStyle w:val="a1"/>
        <w:numPr>
          <w:ilvl w:val="0"/>
          <w:numId w:val="0"/>
        </w:numPr>
        <w:ind w:leftChars="300" w:left="630" w:firstLineChars="200" w:firstLine="400"/>
        <w:rPr>
          <w:rFonts w:ascii="PMingLiU" w:hAnsi="PMingLiU" w:cs="TimesNewRomanPSMT"/>
          <w:kern w:val="0"/>
          <w:sz w:val="20"/>
          <w:szCs w:val="20"/>
        </w:rPr>
      </w:pPr>
      <w:r w:rsidRPr="00EF2A65">
        <w:rPr>
          <w:rFonts w:ascii="PMingLiU" w:hAnsi="PMingLiU" w:cs="TimesNewRomanPSMT"/>
          <w:kern w:val="0"/>
          <w:sz w:val="20"/>
          <w:szCs w:val="20"/>
        </w:rPr>
        <w:t xml:space="preserve">3. </w:t>
      </w:r>
      <w:r w:rsidRPr="00EF2A65">
        <w:rPr>
          <w:rFonts w:ascii="PMingLiU" w:hAnsi="PMingLiU" w:cs="TimesNewRomanPSMT" w:hint="eastAsia"/>
          <w:kern w:val="0"/>
          <w:sz w:val="20"/>
          <w:szCs w:val="20"/>
        </w:rPr>
        <w:t>“刑法”第</w:t>
      </w:r>
      <w:r w:rsidRPr="00EF2A65">
        <w:rPr>
          <w:rFonts w:ascii="PMingLiU" w:hAnsi="PMingLiU" w:cs="TimesNewRomanPSMT"/>
          <w:kern w:val="0"/>
          <w:sz w:val="20"/>
          <w:szCs w:val="20"/>
        </w:rPr>
        <w:t xml:space="preserve">310 </w:t>
      </w:r>
      <w:r w:rsidRPr="00EF2A65">
        <w:rPr>
          <w:rFonts w:ascii="PMingLiU" w:hAnsi="PMingLiU" w:cs="TimesNewRomanPSMT" w:hint="eastAsia"/>
          <w:kern w:val="0"/>
          <w:sz w:val="20"/>
          <w:szCs w:val="20"/>
        </w:rPr>
        <w:t>條第</w:t>
      </w:r>
      <w:r w:rsidRPr="00EF2A65">
        <w:rPr>
          <w:rFonts w:ascii="PMingLiU" w:hAnsi="PMingLiU" w:cs="TimesNewRomanPSMT"/>
          <w:kern w:val="0"/>
          <w:sz w:val="20"/>
          <w:szCs w:val="20"/>
        </w:rPr>
        <w:t xml:space="preserve">3 </w:t>
      </w:r>
      <w:r w:rsidRPr="00EF2A65">
        <w:rPr>
          <w:rFonts w:ascii="PMingLiU" w:hAnsi="PMingLiU" w:cs="TimesNewRomanPSMT" w:hint="eastAsia"/>
          <w:kern w:val="0"/>
          <w:sz w:val="20"/>
          <w:szCs w:val="20"/>
        </w:rPr>
        <w:t>項前段以對誹謗之事，能證明其為真實者不罰，係針對言論內容與事實相符者之保障，並藉以限定刑罰權之範圍，非謂指摘或傳述誹謗事項之行為人，必須自行證明其言論內容確屬真實，始能免於刑責。惟行為人雖不能證明言論內容為真實，但依其所提證據資料，認為行為人有相當理由確信其為真實者，即不能以誹謗罪之刑責相繩，亦不得以此項規定而免除檢察官或自訴人於訴訟程式中，依法應負行為人故意毀損他人名譽之舉證責任，或法院發現其為真實之義務。就此而言，</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刑法</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第</w:t>
      </w:r>
      <w:r w:rsidRPr="00EF2A65">
        <w:rPr>
          <w:rFonts w:ascii="PMingLiU" w:hAnsi="PMingLiU" w:cs="TimesNewRomanPSMT"/>
          <w:kern w:val="0"/>
          <w:sz w:val="20"/>
          <w:szCs w:val="20"/>
        </w:rPr>
        <w:t xml:space="preserve">310 </w:t>
      </w:r>
      <w:r w:rsidRPr="00EF2A65">
        <w:rPr>
          <w:rFonts w:ascii="PMingLiU" w:hAnsi="PMingLiU" w:cs="TimesNewRomanPSMT" w:hint="eastAsia"/>
          <w:kern w:val="0"/>
          <w:sz w:val="20"/>
          <w:szCs w:val="20"/>
        </w:rPr>
        <w:t>條第</w:t>
      </w:r>
      <w:r w:rsidRPr="00EF2A65">
        <w:rPr>
          <w:rFonts w:ascii="PMingLiU" w:hAnsi="PMingLiU" w:cs="TimesNewRomanPSMT"/>
          <w:kern w:val="0"/>
          <w:sz w:val="20"/>
          <w:szCs w:val="20"/>
        </w:rPr>
        <w:t xml:space="preserve">3 </w:t>
      </w:r>
      <w:r w:rsidRPr="00EF2A65">
        <w:rPr>
          <w:rFonts w:ascii="PMingLiU" w:hAnsi="PMingLiU" w:cs="TimesNewRomanPSMT" w:hint="eastAsia"/>
          <w:kern w:val="0"/>
          <w:sz w:val="20"/>
          <w:szCs w:val="20"/>
        </w:rPr>
        <w:t>項與憲法保障言論自由之旨趣並無牴觸。</w:t>
      </w:r>
    </w:p>
    <w:p w:rsidR="00EF2A65" w:rsidRDefault="00EF2A65" w:rsidP="00EF2A65">
      <w:pPr>
        <w:pStyle w:val="a1"/>
        <w:numPr>
          <w:ilvl w:val="0"/>
          <w:numId w:val="0"/>
        </w:numPr>
        <w:ind w:leftChars="300" w:left="630" w:firstLineChars="200" w:firstLine="400"/>
        <w:rPr>
          <w:rFonts w:ascii="PMingLiU" w:eastAsiaTheme="minorEastAsia" w:hAnsi="PMingLiU" w:cs="TimesNewRomanPSMT"/>
          <w:kern w:val="0"/>
          <w:sz w:val="20"/>
          <w:szCs w:val="20"/>
        </w:rPr>
      </w:pPr>
    </w:p>
    <w:p w:rsidR="00EF2A65" w:rsidRPr="00EF2A65" w:rsidRDefault="00FA4128" w:rsidP="00EF2A65">
      <w:pPr>
        <w:pStyle w:val="a1"/>
      </w:pPr>
      <w:r w:rsidRPr="00EF2A65">
        <w:rPr>
          <w:rFonts w:hint="eastAsia"/>
        </w:rPr>
        <w:t>解釋理由</w:t>
      </w:r>
    </w:p>
    <w:p w:rsidR="00EF2A65" w:rsidRPr="00EF2A65" w:rsidRDefault="00FA4128" w:rsidP="00EF2A65">
      <w:pPr>
        <w:pStyle w:val="a1"/>
        <w:numPr>
          <w:ilvl w:val="0"/>
          <w:numId w:val="0"/>
        </w:numPr>
        <w:ind w:leftChars="300" w:left="630" w:firstLineChars="200" w:firstLine="400"/>
        <w:rPr>
          <w:rFonts w:ascii="PMingLiU" w:hAnsi="PMingLiU" w:cs="TimesNewRomanPSMT"/>
          <w:kern w:val="0"/>
          <w:sz w:val="20"/>
          <w:szCs w:val="20"/>
        </w:rPr>
      </w:pPr>
      <w:r w:rsidRPr="00EF2A65">
        <w:rPr>
          <w:rFonts w:ascii="PMingLiU" w:hAnsi="PMingLiU" w:cs="TimesNewRomanPSMT" w:hint="eastAsia"/>
          <w:kern w:val="0"/>
          <w:sz w:val="20"/>
          <w:szCs w:val="20"/>
        </w:rPr>
        <w:t>釋字第</w:t>
      </w:r>
      <w:r w:rsidRPr="00EF2A65">
        <w:rPr>
          <w:rFonts w:ascii="PMingLiU" w:hAnsi="PMingLiU" w:cs="TimesNewRomanPSMT"/>
          <w:kern w:val="0"/>
          <w:sz w:val="20"/>
          <w:szCs w:val="20"/>
        </w:rPr>
        <w:t xml:space="preserve">509 </w:t>
      </w:r>
      <w:r w:rsidRPr="00EF2A65">
        <w:rPr>
          <w:rFonts w:ascii="PMingLiU" w:hAnsi="PMingLiU" w:cs="TimesNewRomanPSMT" w:hint="eastAsia"/>
          <w:kern w:val="0"/>
          <w:sz w:val="20"/>
          <w:szCs w:val="20"/>
        </w:rPr>
        <w:t>號解釋理由強調為保護個人名譽、隱私等法益及維護公共利益，</w:t>
      </w:r>
      <w:r w:rsidR="00D0786A">
        <w:rPr>
          <w:rFonts w:ascii="PMingLiU" w:eastAsiaTheme="minorEastAsia" w:hAnsi="PMingLiU" w:cs="TimesNewRomanPSMT" w:hint="eastAsia"/>
          <w:kern w:val="0"/>
          <w:sz w:val="20"/>
          <w:szCs w:val="20"/>
          <w:lang w:eastAsia="zh-CN"/>
        </w:rPr>
        <w:t>“</w:t>
      </w:r>
      <w:r w:rsidRPr="00EF2A65">
        <w:rPr>
          <w:rFonts w:ascii="PMingLiU" w:hAnsi="PMingLiU" w:cs="TimesNewRomanPSMT" w:hint="eastAsia"/>
          <w:kern w:val="0"/>
          <w:sz w:val="20"/>
          <w:szCs w:val="20"/>
        </w:rPr>
        <w:t>國家</w:t>
      </w:r>
      <w:r w:rsidR="00D0786A">
        <w:rPr>
          <w:rFonts w:ascii="PMingLiU" w:eastAsiaTheme="minorEastAsia" w:hAnsi="PMingLiU" w:cs="TimesNewRomanPSMT" w:hint="eastAsia"/>
          <w:kern w:val="0"/>
          <w:sz w:val="20"/>
          <w:szCs w:val="20"/>
          <w:lang w:eastAsia="zh-CN"/>
        </w:rPr>
        <w:t>”</w:t>
      </w:r>
      <w:r w:rsidRPr="00EF2A65">
        <w:rPr>
          <w:rFonts w:ascii="PMingLiU" w:hAnsi="PMingLiU" w:cs="TimesNewRomanPSMT" w:hint="eastAsia"/>
          <w:kern w:val="0"/>
          <w:sz w:val="20"/>
          <w:szCs w:val="20"/>
        </w:rPr>
        <w:lastRenderedPageBreak/>
        <w:t>對言論自由尚非不得依其傳播方式為適當限制。至於限制之手段究應採用民事賠償抑或兼採刑事處罰，則應就國民守法精神、對他人權利尊重之態度、現行民事賠償制度之功能、媒體工作者對本身職業規範遵守之程度及其違背時所受同業紀律制裁之效果等各項因素，綜合考量。以</w:t>
      </w:r>
      <w:r w:rsidR="00D0786A" w:rsidRPr="00D0786A">
        <w:rPr>
          <w:rFonts w:ascii="PMingLiU" w:hAnsi="PMingLiU" w:cs="TimesNewRomanPSMT" w:hint="eastAsia"/>
          <w:kern w:val="0"/>
          <w:sz w:val="20"/>
          <w:szCs w:val="20"/>
        </w:rPr>
        <w:t>台灣地區</w:t>
      </w:r>
      <w:r w:rsidRPr="00EF2A65">
        <w:rPr>
          <w:rFonts w:ascii="PMingLiU" w:hAnsi="PMingLiU" w:cs="TimesNewRomanPSMT" w:hint="eastAsia"/>
          <w:kern w:val="0"/>
          <w:sz w:val="20"/>
          <w:szCs w:val="20"/>
        </w:rPr>
        <w:t>現況而言，基於上述各項因素，尚不能認為不實施誹謗除罪化，即屬違憲。況一旦妨害他人名譽均得以金錢賠償而了卻責任，豈非享有財富者即得任意誹謗他人名譽，自非</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憲法</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保障人民權利之本意。</w:t>
      </w:r>
    </w:p>
    <w:p w:rsidR="00EF2A65" w:rsidRPr="00EF2A65" w:rsidRDefault="00EF2A65" w:rsidP="00EF2A65">
      <w:pPr>
        <w:pStyle w:val="a1"/>
        <w:numPr>
          <w:ilvl w:val="0"/>
          <w:numId w:val="0"/>
        </w:numPr>
        <w:ind w:leftChars="300" w:left="630" w:firstLineChars="200" w:firstLine="400"/>
        <w:rPr>
          <w:rFonts w:ascii="PMingLiU" w:hAnsi="PMingLiU" w:cs="TimesNewRomanPSMT"/>
          <w:kern w:val="0"/>
          <w:sz w:val="20"/>
          <w:szCs w:val="20"/>
        </w:rPr>
      </w:pPr>
    </w:p>
    <w:p w:rsidR="00EF2A65" w:rsidRPr="00EF2A65" w:rsidRDefault="00FA4128" w:rsidP="00EF2A65">
      <w:pPr>
        <w:pStyle w:val="a1"/>
      </w:pPr>
      <w:r w:rsidRPr="00EF2A65">
        <w:rPr>
          <w:rFonts w:hint="eastAsia"/>
        </w:rPr>
        <w:t>符合“憲法”的解釋</w:t>
      </w:r>
    </w:p>
    <w:p w:rsidR="00EF2A65" w:rsidRDefault="00FA4128" w:rsidP="00EF2A65">
      <w:pPr>
        <w:pStyle w:val="a1"/>
        <w:numPr>
          <w:ilvl w:val="0"/>
          <w:numId w:val="0"/>
        </w:numPr>
        <w:ind w:leftChars="300" w:left="630" w:firstLineChars="200" w:firstLine="400"/>
        <w:rPr>
          <w:rFonts w:ascii="PMingLiU" w:eastAsiaTheme="minorEastAsia" w:hAnsi="PMingLiU" w:cs="TimesNewRomanPSMT"/>
          <w:kern w:val="0"/>
          <w:sz w:val="20"/>
          <w:szCs w:val="20"/>
        </w:rPr>
      </w:pPr>
      <w:r w:rsidRPr="00EF2A65">
        <w:rPr>
          <w:rFonts w:ascii="PMingLiU" w:hAnsi="PMingLiU" w:cs="TimesNewRomanPSMT" w:hint="eastAsia"/>
          <w:kern w:val="0"/>
          <w:sz w:val="20"/>
          <w:szCs w:val="20"/>
        </w:rPr>
        <w:t>釋字第</w:t>
      </w:r>
      <w:r w:rsidRPr="00EF2A65">
        <w:rPr>
          <w:rFonts w:ascii="PMingLiU" w:hAnsi="PMingLiU" w:cs="TimesNewRomanPSMT"/>
          <w:kern w:val="0"/>
          <w:sz w:val="20"/>
          <w:szCs w:val="20"/>
        </w:rPr>
        <w:t xml:space="preserve">509 </w:t>
      </w:r>
      <w:r w:rsidRPr="00EF2A65">
        <w:rPr>
          <w:rFonts w:ascii="PMingLiU" w:hAnsi="PMingLiU" w:cs="TimesNewRomanPSMT" w:hint="eastAsia"/>
          <w:kern w:val="0"/>
          <w:sz w:val="20"/>
          <w:szCs w:val="20"/>
        </w:rPr>
        <w:t>號強調為保護個人名譽、隱私等法益，對言論自由得為適當限制。個人名譽、隱私係屬人格法益，乃人格權的核心保護範圍，而人格權乃</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憲法</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第</w:t>
      </w:r>
      <w:r w:rsidRPr="00EF2A65">
        <w:rPr>
          <w:rFonts w:ascii="PMingLiU" w:hAnsi="PMingLiU" w:cs="TimesNewRomanPSMT"/>
          <w:kern w:val="0"/>
          <w:sz w:val="20"/>
          <w:szCs w:val="20"/>
        </w:rPr>
        <w:t xml:space="preserve">22 </w:t>
      </w:r>
      <w:r w:rsidRPr="00EF2A65">
        <w:rPr>
          <w:rFonts w:ascii="PMingLiU" w:hAnsi="PMingLiU" w:cs="TimesNewRomanPSMT" w:hint="eastAsia"/>
          <w:kern w:val="0"/>
          <w:sz w:val="20"/>
          <w:szCs w:val="20"/>
        </w:rPr>
        <w:t>條所稱的自由權利，亦屬受</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憲法</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保障的基本權利（釋字第</w:t>
      </w:r>
      <w:r w:rsidRPr="00EF2A65">
        <w:rPr>
          <w:rFonts w:ascii="PMingLiU" w:hAnsi="PMingLiU" w:cs="TimesNewRomanPSMT"/>
          <w:kern w:val="0"/>
          <w:sz w:val="20"/>
          <w:szCs w:val="20"/>
        </w:rPr>
        <w:t>399</w:t>
      </w:r>
      <w:r w:rsidRPr="00EF2A65">
        <w:rPr>
          <w:rFonts w:ascii="PMingLiU" w:hAnsi="PMingLiU" w:cs="TimesNewRomanPSMT" w:hint="eastAsia"/>
          <w:kern w:val="0"/>
          <w:sz w:val="20"/>
          <w:szCs w:val="20"/>
        </w:rPr>
        <w:t>、</w:t>
      </w:r>
      <w:r w:rsidRPr="00EF2A65">
        <w:rPr>
          <w:rFonts w:ascii="PMingLiU" w:hAnsi="PMingLiU" w:cs="TimesNewRomanPSMT"/>
          <w:kern w:val="0"/>
          <w:sz w:val="20"/>
          <w:szCs w:val="20"/>
        </w:rPr>
        <w:t>585</w:t>
      </w:r>
      <w:r w:rsidRPr="00EF2A65">
        <w:rPr>
          <w:rFonts w:ascii="PMingLiU" w:hAnsi="PMingLiU" w:cs="TimesNewRomanPSMT" w:hint="eastAsia"/>
          <w:kern w:val="0"/>
          <w:sz w:val="20"/>
          <w:szCs w:val="20"/>
        </w:rPr>
        <w:t>、</w:t>
      </w:r>
      <w:r w:rsidRPr="00EF2A65">
        <w:rPr>
          <w:rFonts w:ascii="PMingLiU" w:hAnsi="PMingLiU" w:cs="TimesNewRomanPSMT"/>
          <w:kern w:val="0"/>
          <w:sz w:val="20"/>
          <w:szCs w:val="20"/>
        </w:rPr>
        <w:t xml:space="preserve">603 </w:t>
      </w:r>
      <w:r w:rsidRPr="00EF2A65">
        <w:rPr>
          <w:rFonts w:ascii="PMingLiU" w:hAnsi="PMingLiU" w:cs="TimesNewRomanPSMT" w:hint="eastAsia"/>
          <w:kern w:val="0"/>
          <w:sz w:val="20"/>
          <w:szCs w:val="20"/>
        </w:rPr>
        <w:t>號）。釋字第</w:t>
      </w:r>
      <w:r w:rsidRPr="00EF2A65">
        <w:rPr>
          <w:rFonts w:ascii="PMingLiU" w:hAnsi="PMingLiU" w:cs="TimesNewRomanPSMT"/>
          <w:kern w:val="0"/>
          <w:sz w:val="20"/>
          <w:szCs w:val="20"/>
        </w:rPr>
        <w:t xml:space="preserve">509 </w:t>
      </w:r>
      <w:r w:rsidRPr="00EF2A65">
        <w:rPr>
          <w:rFonts w:ascii="PMingLiU" w:hAnsi="PMingLiU" w:cs="TimesNewRomanPSMT" w:hint="eastAsia"/>
          <w:kern w:val="0"/>
          <w:sz w:val="20"/>
          <w:szCs w:val="20"/>
        </w:rPr>
        <w:t>號將</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刑法</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第</w:t>
      </w:r>
      <w:r w:rsidRPr="00EF2A65">
        <w:rPr>
          <w:rFonts w:ascii="PMingLiU" w:hAnsi="PMingLiU" w:cs="TimesNewRomanPSMT"/>
          <w:kern w:val="0"/>
          <w:sz w:val="20"/>
          <w:szCs w:val="20"/>
        </w:rPr>
        <w:t xml:space="preserve">310 </w:t>
      </w:r>
      <w:r w:rsidRPr="00EF2A65">
        <w:rPr>
          <w:rFonts w:ascii="PMingLiU" w:hAnsi="PMingLiU" w:cs="TimesNewRomanPSMT" w:hint="eastAsia"/>
          <w:kern w:val="0"/>
          <w:sz w:val="20"/>
          <w:szCs w:val="20"/>
        </w:rPr>
        <w:t>條第</w:t>
      </w:r>
      <w:r w:rsidRPr="00EF2A65">
        <w:rPr>
          <w:rFonts w:ascii="PMingLiU" w:hAnsi="PMingLiU" w:cs="TimesNewRomanPSMT"/>
          <w:kern w:val="0"/>
          <w:sz w:val="20"/>
          <w:szCs w:val="20"/>
        </w:rPr>
        <w:t xml:space="preserve">3 </w:t>
      </w:r>
      <w:r w:rsidRPr="00EF2A65">
        <w:rPr>
          <w:rFonts w:ascii="PMingLiU" w:hAnsi="PMingLiU" w:cs="TimesNewRomanPSMT" w:hint="eastAsia"/>
          <w:kern w:val="0"/>
          <w:sz w:val="20"/>
          <w:szCs w:val="20"/>
        </w:rPr>
        <w:t>項：「對於所誹謗之事，能證明其為真實者，不罰」，認為「行為人雖不能證明言論內容為真實，但依其所提證據資料，認為行為人有相當理由確信其為真實者，即不能以誹謗罪相繩」，係採合憲性解釋，並以此作為判斷基準調和言論自由與人格權（名譽）在</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刑法</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上的保護。</w:t>
      </w:r>
    </w:p>
    <w:p w:rsidR="00EF2A65" w:rsidRPr="00EF2A65" w:rsidRDefault="00EF2A65" w:rsidP="00EF2A65">
      <w:pPr>
        <w:pStyle w:val="a1"/>
        <w:numPr>
          <w:ilvl w:val="0"/>
          <w:numId w:val="0"/>
        </w:numPr>
        <w:ind w:leftChars="300" w:left="630" w:firstLineChars="200" w:firstLine="400"/>
        <w:rPr>
          <w:rFonts w:ascii="PMingLiU" w:hAnsi="PMingLiU" w:cs="TimesNewRomanPSMT"/>
          <w:kern w:val="0"/>
          <w:sz w:val="20"/>
          <w:szCs w:val="20"/>
        </w:rPr>
      </w:pPr>
    </w:p>
    <w:p w:rsidR="00034B2D" w:rsidRPr="00EF2A65" w:rsidRDefault="00FA4128" w:rsidP="00BC7941">
      <w:pPr>
        <w:pStyle w:val="a3"/>
        <w:numPr>
          <w:ilvl w:val="0"/>
          <w:numId w:val="67"/>
        </w:numPr>
        <w:rPr>
          <w:rFonts w:ascii="PMingLiU" w:eastAsia="PMingLiU" w:hAnsi="PMingLiU"/>
          <w:b w:val="0"/>
          <w:lang w:eastAsia="zh-TW"/>
        </w:rPr>
      </w:pPr>
      <w:r w:rsidRPr="00034B2D">
        <w:rPr>
          <w:rFonts w:ascii="PMingLiU" w:eastAsia="PMingLiU" w:hAnsi="PMingLiU" w:hint="eastAsia"/>
          <w:b w:val="0"/>
          <w:lang w:eastAsia="zh-TW"/>
        </w:rPr>
        <w:t>日本最高裁判所「夕刊和歌山時事」妨害名譽案</w:t>
      </w:r>
    </w:p>
    <w:p w:rsidR="006B6433" w:rsidRDefault="00FA4128" w:rsidP="006B6433">
      <w:pPr>
        <w:pStyle w:val="a1"/>
        <w:numPr>
          <w:ilvl w:val="0"/>
          <w:numId w:val="0"/>
        </w:numPr>
        <w:ind w:leftChars="300" w:left="630" w:firstLineChars="200" w:firstLine="400"/>
        <w:rPr>
          <w:rFonts w:ascii="PMingLiU" w:eastAsiaTheme="minorEastAsia" w:hAnsi="PMingLiU" w:cs="TimesNewRomanPSMT"/>
          <w:kern w:val="0"/>
          <w:sz w:val="20"/>
          <w:szCs w:val="20"/>
        </w:rPr>
      </w:pPr>
      <w:r w:rsidRPr="00EF2A65">
        <w:rPr>
          <w:rFonts w:ascii="PMingLiU" w:hAnsi="PMingLiU" w:cs="TimesNewRomanPSMT" w:hint="eastAsia"/>
          <w:kern w:val="0"/>
          <w:sz w:val="20"/>
          <w:szCs w:val="20"/>
        </w:rPr>
        <w:t>值得提出比較的是，日本法上著名的「夕刊和歌山時事妨害名譽案」</w:t>
      </w:r>
      <w:r w:rsidR="00EF2A65">
        <w:rPr>
          <w:rStyle w:val="af0"/>
          <w:rFonts w:ascii="PMingLiU" w:hAnsi="PMingLiU" w:cs="TimesNewRomanPSMT"/>
          <w:kern w:val="0"/>
          <w:sz w:val="20"/>
          <w:szCs w:val="20"/>
        </w:rPr>
        <w:footnoteReference w:id="6"/>
      </w:r>
      <w:r w:rsidRPr="00EF2A65">
        <w:rPr>
          <w:rFonts w:ascii="PMingLiU" w:hAnsi="PMingLiU" w:cs="TimesNewRomanPSMT" w:hint="eastAsia"/>
          <w:kern w:val="0"/>
          <w:sz w:val="20"/>
          <w:szCs w:val="20"/>
        </w:rPr>
        <w:t>。本件被告在其昭和</w:t>
      </w:r>
      <w:r w:rsidRPr="00EF2A65">
        <w:rPr>
          <w:rFonts w:ascii="PMingLiU" w:hAnsi="PMingLiU" w:cs="TimesNewRomanPSMT"/>
          <w:kern w:val="0"/>
          <w:sz w:val="20"/>
          <w:szCs w:val="20"/>
        </w:rPr>
        <w:t xml:space="preserve">38 </w:t>
      </w:r>
      <w:r w:rsidRPr="00EF2A65">
        <w:rPr>
          <w:rFonts w:ascii="PMingLiU" w:hAnsi="PMingLiU" w:cs="TimesNewRomanPSMT" w:hint="eastAsia"/>
          <w:kern w:val="0"/>
          <w:sz w:val="20"/>
          <w:szCs w:val="20"/>
        </w:rPr>
        <w:t>年</w:t>
      </w:r>
      <w:r w:rsidRPr="00EF2A65">
        <w:rPr>
          <w:rFonts w:ascii="PMingLiU" w:hAnsi="PMingLiU" w:cs="TimesNewRomanPSMT"/>
          <w:kern w:val="0"/>
          <w:sz w:val="20"/>
          <w:szCs w:val="20"/>
        </w:rPr>
        <w:t xml:space="preserve">2 </w:t>
      </w:r>
      <w:r w:rsidRPr="00EF2A65">
        <w:rPr>
          <w:rFonts w:ascii="PMingLiU" w:hAnsi="PMingLiU" w:cs="TimesNewRomanPSMT" w:hint="eastAsia"/>
          <w:kern w:val="0"/>
          <w:sz w:val="20"/>
          <w:szCs w:val="20"/>
        </w:rPr>
        <w:t>月</w:t>
      </w:r>
      <w:r w:rsidRPr="00EF2A65">
        <w:rPr>
          <w:rFonts w:ascii="PMingLiU" w:hAnsi="PMingLiU" w:cs="TimesNewRomanPSMT"/>
          <w:kern w:val="0"/>
          <w:sz w:val="20"/>
          <w:szCs w:val="20"/>
        </w:rPr>
        <w:t xml:space="preserve">18 </w:t>
      </w:r>
      <w:r w:rsidRPr="00EF2A65">
        <w:rPr>
          <w:rFonts w:ascii="PMingLiU" w:hAnsi="PMingLiU" w:cs="TimesNewRomanPSMT" w:hint="eastAsia"/>
          <w:kern w:val="0"/>
          <w:sz w:val="20"/>
          <w:szCs w:val="20"/>
        </w:rPr>
        <w:t>日發行的「夕刊和歌山時事」（晚報）版面上，以「吸血鬼某甲的罪業」為題，刊載、散佈不實事實，侵害某甲名譽。第一審適用日本刑法第</w:t>
      </w:r>
      <w:r w:rsidRPr="00EF2A65">
        <w:rPr>
          <w:rFonts w:ascii="PMingLiU" w:hAnsi="PMingLiU" w:cs="TimesNewRomanPSMT"/>
          <w:kern w:val="0"/>
          <w:sz w:val="20"/>
          <w:szCs w:val="20"/>
        </w:rPr>
        <w:t xml:space="preserve">230 </w:t>
      </w:r>
      <w:r w:rsidRPr="00EF2A65">
        <w:rPr>
          <w:rFonts w:ascii="PMingLiU" w:hAnsi="PMingLiU" w:cs="TimesNewRomanPSMT" w:hint="eastAsia"/>
          <w:kern w:val="0"/>
          <w:sz w:val="20"/>
          <w:szCs w:val="20"/>
        </w:rPr>
        <w:t>條第</w:t>
      </w:r>
      <w:r w:rsidRPr="00EF2A65">
        <w:rPr>
          <w:rFonts w:ascii="PMingLiU" w:hAnsi="PMingLiU" w:cs="TimesNewRomanPSMT"/>
          <w:kern w:val="0"/>
          <w:sz w:val="20"/>
          <w:szCs w:val="20"/>
        </w:rPr>
        <w:t xml:space="preserve">1 </w:t>
      </w:r>
      <w:r w:rsidRPr="00EF2A65">
        <w:rPr>
          <w:rFonts w:ascii="PMingLiU" w:hAnsi="PMingLiU" w:cs="TimesNewRomanPSMT" w:hint="eastAsia"/>
          <w:kern w:val="0"/>
          <w:sz w:val="20"/>
          <w:szCs w:val="20"/>
        </w:rPr>
        <w:t>項規定，判處被告毀損名譽罪</w:t>
      </w:r>
      <w:r w:rsidR="006B6433">
        <w:rPr>
          <w:rStyle w:val="af0"/>
          <w:rFonts w:ascii="PMingLiU" w:hAnsi="PMingLiU" w:cs="TimesNewRomanPSMT"/>
          <w:kern w:val="0"/>
          <w:sz w:val="20"/>
          <w:szCs w:val="20"/>
        </w:rPr>
        <w:footnoteReference w:id="7"/>
      </w:r>
      <w:r w:rsidRPr="00EF2A65">
        <w:rPr>
          <w:rFonts w:ascii="PMingLiU" w:hAnsi="PMingLiU" w:cs="TimesNewRomanPSMT" w:hint="eastAsia"/>
          <w:kern w:val="0"/>
          <w:sz w:val="20"/>
          <w:szCs w:val="20"/>
        </w:rPr>
        <w:t>，第二審法院援引最高裁判所的判例（昭和</w:t>
      </w:r>
      <w:r w:rsidRPr="00EF2A65">
        <w:rPr>
          <w:rFonts w:ascii="PMingLiU" w:hAnsi="PMingLiU" w:cs="TimesNewRomanPSMT"/>
          <w:kern w:val="0"/>
          <w:sz w:val="20"/>
          <w:szCs w:val="20"/>
        </w:rPr>
        <w:t xml:space="preserve">34 </w:t>
      </w:r>
      <w:r w:rsidRPr="00EF2A65">
        <w:rPr>
          <w:rFonts w:ascii="PMingLiU" w:hAnsi="PMingLiU" w:cs="TimesNewRomanPSMT" w:hint="eastAsia"/>
          <w:kern w:val="0"/>
          <w:sz w:val="20"/>
          <w:szCs w:val="20"/>
        </w:rPr>
        <w:t>年</w:t>
      </w:r>
      <w:r w:rsidRPr="00EF2A65">
        <w:rPr>
          <w:rFonts w:ascii="PMingLiU" w:hAnsi="PMingLiU" w:cs="TimesNewRomanPSMT"/>
          <w:kern w:val="0"/>
          <w:sz w:val="20"/>
          <w:szCs w:val="20"/>
        </w:rPr>
        <w:t>5</w:t>
      </w:r>
      <w:r w:rsidRPr="00EF2A65">
        <w:rPr>
          <w:rFonts w:ascii="PMingLiU" w:hAnsi="PMingLiU" w:cs="TimesNewRomanPSMT" w:hint="eastAsia"/>
          <w:kern w:val="0"/>
          <w:sz w:val="20"/>
          <w:szCs w:val="20"/>
        </w:rPr>
        <w:t>月</w:t>
      </w:r>
      <w:r w:rsidRPr="00EF2A65">
        <w:rPr>
          <w:rFonts w:ascii="PMingLiU" w:hAnsi="PMingLiU" w:cs="TimesNewRomanPSMT"/>
          <w:kern w:val="0"/>
          <w:sz w:val="20"/>
          <w:szCs w:val="20"/>
        </w:rPr>
        <w:t xml:space="preserve">7 </w:t>
      </w:r>
      <w:r w:rsidRPr="00EF2A65">
        <w:rPr>
          <w:rFonts w:ascii="PMingLiU" w:hAnsi="PMingLiU" w:cs="TimesNewRomanPSMT" w:hint="eastAsia"/>
          <w:kern w:val="0"/>
          <w:sz w:val="20"/>
          <w:szCs w:val="20"/>
        </w:rPr>
        <w:t>日第一小法庭判決，刑集</w:t>
      </w:r>
      <w:r w:rsidRPr="00EF2A65">
        <w:rPr>
          <w:rFonts w:ascii="PMingLiU" w:hAnsi="PMingLiU" w:cs="TimesNewRomanPSMT"/>
          <w:kern w:val="0"/>
          <w:sz w:val="20"/>
          <w:szCs w:val="20"/>
        </w:rPr>
        <w:t xml:space="preserve">13 </w:t>
      </w:r>
      <w:r w:rsidRPr="00EF2A65">
        <w:rPr>
          <w:rFonts w:ascii="PMingLiU" w:hAnsi="PMingLiU" w:cs="TimesNewRomanPSMT" w:hint="eastAsia"/>
          <w:kern w:val="0"/>
          <w:sz w:val="20"/>
          <w:szCs w:val="20"/>
        </w:rPr>
        <w:t>卷</w:t>
      </w:r>
      <w:r w:rsidRPr="00EF2A65">
        <w:rPr>
          <w:rFonts w:ascii="PMingLiU" w:hAnsi="PMingLiU" w:cs="TimesNewRomanPSMT"/>
          <w:kern w:val="0"/>
          <w:sz w:val="20"/>
          <w:szCs w:val="20"/>
        </w:rPr>
        <w:t xml:space="preserve">5 </w:t>
      </w:r>
      <w:r w:rsidRPr="00EF2A65">
        <w:rPr>
          <w:rFonts w:ascii="PMingLiU" w:hAnsi="PMingLiU" w:cs="TimesNewRomanPSMT" w:hint="eastAsia"/>
          <w:kern w:val="0"/>
          <w:sz w:val="20"/>
          <w:szCs w:val="20"/>
        </w:rPr>
        <w:t>號</w:t>
      </w:r>
      <w:r w:rsidRPr="00EF2A65">
        <w:rPr>
          <w:rFonts w:ascii="PMingLiU" w:hAnsi="PMingLiU" w:cs="TimesNewRomanPSMT"/>
          <w:kern w:val="0"/>
          <w:sz w:val="20"/>
          <w:szCs w:val="20"/>
        </w:rPr>
        <w:t xml:space="preserve">641 </w:t>
      </w:r>
      <w:r w:rsidRPr="00EF2A65">
        <w:rPr>
          <w:rFonts w:ascii="PMingLiU" w:hAnsi="PMingLiU" w:cs="TimesNewRomanPSMT" w:hint="eastAsia"/>
          <w:kern w:val="0"/>
          <w:sz w:val="20"/>
          <w:szCs w:val="20"/>
        </w:rPr>
        <w:t>頁），判示被告若是不能就所言之事實證明其為真實，即使具有誤信其為真實的相當理由，亦不能阻卻故意而免毀損名譽罪責。被告提起本件上訴。</w:t>
      </w:r>
    </w:p>
    <w:p w:rsidR="006B6433" w:rsidRPr="00EF2A65" w:rsidRDefault="00FA4128" w:rsidP="006B6433">
      <w:pPr>
        <w:pStyle w:val="a1"/>
        <w:numPr>
          <w:ilvl w:val="0"/>
          <w:numId w:val="0"/>
        </w:numPr>
        <w:ind w:leftChars="300" w:left="630" w:firstLineChars="200" w:firstLine="400"/>
        <w:rPr>
          <w:rFonts w:ascii="PMingLiU" w:hAnsi="PMingLiU" w:cs="TimesNewRomanPSMT"/>
          <w:kern w:val="0"/>
          <w:sz w:val="20"/>
          <w:szCs w:val="20"/>
        </w:rPr>
      </w:pPr>
      <w:r w:rsidRPr="00EF2A65">
        <w:rPr>
          <w:rFonts w:ascii="PMingLiU" w:hAnsi="PMingLiU" w:cs="TimesNewRomanPSMT" w:hint="eastAsia"/>
          <w:kern w:val="0"/>
          <w:sz w:val="20"/>
          <w:szCs w:val="20"/>
        </w:rPr>
        <w:t>日本最高裁判所明確表示應變更其判例，認為日本刑法第</w:t>
      </w:r>
      <w:r w:rsidRPr="00EF2A65">
        <w:rPr>
          <w:rFonts w:ascii="PMingLiU" w:hAnsi="PMingLiU" w:cs="TimesNewRomanPSMT"/>
          <w:kern w:val="0"/>
          <w:sz w:val="20"/>
          <w:szCs w:val="20"/>
        </w:rPr>
        <w:t xml:space="preserve">230 </w:t>
      </w:r>
      <w:r w:rsidRPr="00EF2A65">
        <w:rPr>
          <w:rFonts w:ascii="PMingLiU" w:hAnsi="PMingLiU" w:cs="TimesNewRomanPSMT" w:hint="eastAsia"/>
          <w:kern w:val="0"/>
          <w:sz w:val="20"/>
          <w:szCs w:val="20"/>
        </w:rPr>
        <w:t>條之</w:t>
      </w:r>
      <w:r w:rsidRPr="00EF2A65">
        <w:rPr>
          <w:rFonts w:ascii="PMingLiU" w:hAnsi="PMingLiU" w:cs="TimesNewRomanPSMT"/>
          <w:kern w:val="0"/>
          <w:sz w:val="20"/>
          <w:szCs w:val="20"/>
        </w:rPr>
        <w:t xml:space="preserve">2 </w:t>
      </w:r>
      <w:r w:rsidRPr="00EF2A65">
        <w:rPr>
          <w:rFonts w:ascii="PMingLiU" w:hAnsi="PMingLiU" w:cs="TimesNewRomanPSMT" w:hint="eastAsia"/>
          <w:kern w:val="0"/>
          <w:sz w:val="20"/>
          <w:szCs w:val="20"/>
        </w:rPr>
        <w:t>係謀求作為人格權之個人名譽的保護與基於日本憲法第</w:t>
      </w:r>
      <w:r w:rsidRPr="00EF2A65">
        <w:rPr>
          <w:rFonts w:ascii="PMingLiU" w:hAnsi="PMingLiU" w:cs="TimesNewRomanPSMT"/>
          <w:kern w:val="0"/>
          <w:sz w:val="20"/>
          <w:szCs w:val="20"/>
        </w:rPr>
        <w:t xml:space="preserve">21 </w:t>
      </w:r>
      <w:r w:rsidRPr="00EF2A65">
        <w:rPr>
          <w:rFonts w:ascii="PMingLiU" w:hAnsi="PMingLiU" w:cs="TimesNewRomanPSMT" w:hint="eastAsia"/>
          <w:kern w:val="0"/>
          <w:sz w:val="20"/>
          <w:szCs w:val="20"/>
        </w:rPr>
        <w:t>條之正當言論的保障間調和的規定，若是考量到此二者的調和與均衡，即使在無法證明日本刑法第</w:t>
      </w:r>
      <w:r w:rsidRPr="00EF2A65">
        <w:rPr>
          <w:rFonts w:ascii="PMingLiU" w:hAnsi="PMingLiU" w:cs="TimesNewRomanPSMT"/>
          <w:kern w:val="0"/>
          <w:sz w:val="20"/>
          <w:szCs w:val="20"/>
        </w:rPr>
        <w:t xml:space="preserve">230 </w:t>
      </w:r>
      <w:r w:rsidRPr="00EF2A65">
        <w:rPr>
          <w:rFonts w:ascii="PMingLiU" w:hAnsi="PMingLiU" w:cs="TimesNewRomanPSMT" w:hint="eastAsia"/>
          <w:kern w:val="0"/>
          <w:sz w:val="20"/>
          <w:szCs w:val="20"/>
        </w:rPr>
        <w:t>條之</w:t>
      </w:r>
      <w:r w:rsidRPr="00EF2A65">
        <w:rPr>
          <w:rFonts w:ascii="PMingLiU" w:hAnsi="PMingLiU" w:cs="TimesNewRomanPSMT"/>
          <w:kern w:val="0"/>
          <w:sz w:val="20"/>
          <w:szCs w:val="20"/>
        </w:rPr>
        <w:t xml:space="preserve">2 </w:t>
      </w:r>
      <w:r w:rsidRPr="00EF2A65">
        <w:rPr>
          <w:rFonts w:ascii="PMingLiU" w:hAnsi="PMingLiU" w:cs="TimesNewRomanPSMT" w:hint="eastAsia"/>
          <w:kern w:val="0"/>
          <w:sz w:val="20"/>
          <w:szCs w:val="20"/>
        </w:rPr>
        <w:t>第</w:t>
      </w:r>
      <w:r w:rsidRPr="00EF2A65">
        <w:rPr>
          <w:rFonts w:ascii="PMingLiU" w:hAnsi="PMingLiU" w:cs="TimesNewRomanPSMT"/>
          <w:kern w:val="0"/>
          <w:sz w:val="20"/>
          <w:szCs w:val="20"/>
        </w:rPr>
        <w:t xml:space="preserve">2 </w:t>
      </w:r>
      <w:r w:rsidRPr="00EF2A65">
        <w:rPr>
          <w:rFonts w:ascii="PMingLiU" w:hAnsi="PMingLiU" w:cs="TimesNewRomanPSMT" w:hint="eastAsia"/>
          <w:kern w:val="0"/>
          <w:sz w:val="20"/>
          <w:szCs w:val="20"/>
        </w:rPr>
        <w:t>項所指的事實為真實的情況下，行為人誤信該事實為真實，而關於此一誤信對照於確實的資料，根據是有相當理由時，應解釋其不具有犯罪的故意，不成立毀損名譽之罪。此項判決意旨為日本通說所贊同，稱為「真實性、相當性法理」。</w:t>
      </w:r>
    </w:p>
    <w:p w:rsidR="006B6433" w:rsidRPr="00EF2A65" w:rsidRDefault="00FA4128" w:rsidP="006B6433">
      <w:pPr>
        <w:pStyle w:val="a1"/>
        <w:numPr>
          <w:ilvl w:val="0"/>
          <w:numId w:val="0"/>
        </w:numPr>
        <w:ind w:leftChars="300" w:left="630" w:firstLineChars="200" w:firstLine="400"/>
        <w:rPr>
          <w:rFonts w:ascii="PMingLiU" w:hAnsi="PMingLiU" w:cs="TimesNewRomanPSMT"/>
          <w:kern w:val="0"/>
          <w:sz w:val="20"/>
          <w:szCs w:val="20"/>
        </w:rPr>
      </w:pPr>
      <w:r w:rsidRPr="00EF2A65">
        <w:rPr>
          <w:rFonts w:ascii="PMingLiU" w:hAnsi="PMingLiU" w:cs="TimesNewRomanPSMT" w:hint="eastAsia"/>
          <w:kern w:val="0"/>
          <w:sz w:val="20"/>
          <w:szCs w:val="20"/>
        </w:rPr>
        <w:t>日本刑法第</w:t>
      </w:r>
      <w:r w:rsidRPr="00EF2A65">
        <w:rPr>
          <w:rFonts w:ascii="PMingLiU" w:hAnsi="PMingLiU" w:cs="TimesNewRomanPSMT"/>
          <w:kern w:val="0"/>
          <w:sz w:val="20"/>
          <w:szCs w:val="20"/>
        </w:rPr>
        <w:t xml:space="preserve">230 </w:t>
      </w:r>
      <w:r w:rsidRPr="00EF2A65">
        <w:rPr>
          <w:rFonts w:ascii="PMingLiU" w:hAnsi="PMingLiU" w:cs="TimesNewRomanPSMT" w:hint="eastAsia"/>
          <w:kern w:val="0"/>
          <w:sz w:val="20"/>
          <w:szCs w:val="20"/>
        </w:rPr>
        <w:t>條相當於</w:t>
      </w:r>
      <w:r w:rsidRPr="006B6433">
        <w:rPr>
          <w:rFonts w:ascii="PMingLiU" w:hAnsi="PMingLiU" w:cs="TimesNewRomanPSMT" w:hint="eastAsia"/>
          <w:kern w:val="0"/>
          <w:sz w:val="20"/>
          <w:szCs w:val="20"/>
        </w:rPr>
        <w:t>台灣地區“</w:t>
      </w:r>
      <w:r w:rsidRPr="00EF2A65">
        <w:rPr>
          <w:rFonts w:ascii="PMingLiU" w:hAnsi="PMingLiU" w:cs="TimesNewRomanPSMT" w:hint="eastAsia"/>
          <w:kern w:val="0"/>
          <w:sz w:val="20"/>
          <w:szCs w:val="20"/>
        </w:rPr>
        <w:t>刑法</w:t>
      </w:r>
      <w:r w:rsidRPr="006B6433">
        <w:rPr>
          <w:rFonts w:ascii="PMingLiU" w:hAnsi="PMingLiU" w:cs="TimesNewRomanPSMT" w:hint="eastAsia"/>
          <w:kern w:val="0"/>
          <w:sz w:val="20"/>
          <w:szCs w:val="20"/>
        </w:rPr>
        <w:t>”</w:t>
      </w:r>
      <w:r w:rsidRPr="00EF2A65">
        <w:rPr>
          <w:rFonts w:ascii="PMingLiU" w:hAnsi="PMingLiU" w:cs="TimesNewRomanPSMT" w:hint="eastAsia"/>
          <w:kern w:val="0"/>
          <w:sz w:val="20"/>
          <w:szCs w:val="20"/>
        </w:rPr>
        <w:t>第</w:t>
      </w:r>
      <w:r w:rsidRPr="00EF2A65">
        <w:rPr>
          <w:rFonts w:ascii="PMingLiU" w:hAnsi="PMingLiU" w:cs="TimesNewRomanPSMT"/>
          <w:kern w:val="0"/>
          <w:sz w:val="20"/>
          <w:szCs w:val="20"/>
        </w:rPr>
        <w:t xml:space="preserve">310 </w:t>
      </w:r>
      <w:r w:rsidRPr="00EF2A65">
        <w:rPr>
          <w:rFonts w:ascii="PMingLiU" w:hAnsi="PMingLiU" w:cs="TimesNewRomanPSMT" w:hint="eastAsia"/>
          <w:kern w:val="0"/>
          <w:sz w:val="20"/>
          <w:szCs w:val="20"/>
        </w:rPr>
        <w:t>條。</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司法院</w:t>
      </w:r>
      <w:r w:rsidRPr="00FA4128">
        <w:rPr>
          <w:rFonts w:ascii="PMingLiU" w:hAnsi="PMingLiU" w:cs="TimesNewRomanPSMT" w:hint="eastAsia"/>
          <w:kern w:val="0"/>
          <w:sz w:val="20"/>
          <w:szCs w:val="20"/>
        </w:rPr>
        <w:t>”</w:t>
      </w:r>
      <w:r w:rsidRPr="00EF2A65">
        <w:rPr>
          <w:rFonts w:ascii="PMingLiU" w:hAnsi="PMingLiU" w:cs="TimesNewRomanPSMT" w:hint="eastAsia"/>
          <w:kern w:val="0"/>
          <w:sz w:val="20"/>
          <w:szCs w:val="20"/>
        </w:rPr>
        <w:t>釋字第</w:t>
      </w:r>
      <w:r w:rsidRPr="00EF2A65">
        <w:rPr>
          <w:rFonts w:ascii="PMingLiU" w:hAnsi="PMingLiU" w:cs="TimesNewRomanPSMT"/>
          <w:kern w:val="0"/>
          <w:sz w:val="20"/>
          <w:szCs w:val="20"/>
        </w:rPr>
        <w:t>509</w:t>
      </w:r>
      <w:r w:rsidRPr="00EF2A65">
        <w:rPr>
          <w:rFonts w:ascii="PMingLiU" w:hAnsi="PMingLiU" w:cs="TimesNewRomanPSMT" w:hint="eastAsia"/>
          <w:kern w:val="0"/>
          <w:sz w:val="20"/>
          <w:szCs w:val="20"/>
        </w:rPr>
        <w:t>號解釋意旨基本上亦相當於日本最高裁判所判決，採「合理查證」或「真實性、相當性法理」作為名譽保護與言論自由的調和基準。其不同者有二：</w:t>
      </w:r>
    </w:p>
    <w:p w:rsidR="006B6433" w:rsidRPr="00EF2A65" w:rsidRDefault="00FA4128" w:rsidP="006B6433">
      <w:pPr>
        <w:pStyle w:val="a1"/>
        <w:numPr>
          <w:ilvl w:val="0"/>
          <w:numId w:val="0"/>
        </w:numPr>
        <w:ind w:leftChars="300" w:left="630" w:firstLineChars="200" w:firstLine="400"/>
        <w:rPr>
          <w:rFonts w:ascii="PMingLiU" w:hAnsi="PMingLiU" w:cs="TimesNewRomanPSMT"/>
          <w:kern w:val="0"/>
          <w:sz w:val="20"/>
          <w:szCs w:val="20"/>
        </w:rPr>
      </w:pPr>
      <w:r w:rsidRPr="00EF2A65">
        <w:rPr>
          <w:rFonts w:ascii="PMingLiU" w:hAnsi="PMingLiU" w:cs="TimesNewRomanPSMT"/>
          <w:kern w:val="0"/>
          <w:sz w:val="20"/>
          <w:szCs w:val="20"/>
        </w:rPr>
        <w:t xml:space="preserve">1. </w:t>
      </w:r>
      <w:r w:rsidRPr="00EF2A65">
        <w:rPr>
          <w:rFonts w:ascii="PMingLiU" w:hAnsi="PMingLiU" w:cs="TimesNewRomanPSMT" w:hint="eastAsia"/>
          <w:kern w:val="0"/>
          <w:sz w:val="20"/>
          <w:szCs w:val="20"/>
        </w:rPr>
        <w:t>日本最高裁判所特別強調言論自由與人格權的調和，並肯認名譽權係屬人格權。</w:t>
      </w:r>
    </w:p>
    <w:p w:rsidR="006B6433" w:rsidRPr="006B6433" w:rsidRDefault="00FA4128" w:rsidP="006B6433">
      <w:pPr>
        <w:pStyle w:val="a1"/>
        <w:numPr>
          <w:ilvl w:val="0"/>
          <w:numId w:val="0"/>
        </w:numPr>
        <w:ind w:leftChars="300" w:left="630" w:firstLineChars="200" w:firstLine="400"/>
        <w:rPr>
          <w:rFonts w:ascii="PMingLiU" w:hAnsi="PMingLiU" w:cs="TimesNewRomanPSMT"/>
          <w:kern w:val="0"/>
          <w:sz w:val="20"/>
          <w:szCs w:val="20"/>
        </w:rPr>
      </w:pPr>
      <w:r w:rsidRPr="00EF2A65">
        <w:rPr>
          <w:rFonts w:ascii="PMingLiU" w:hAnsi="PMingLiU" w:cs="TimesNewRomanPSMT"/>
          <w:kern w:val="0"/>
          <w:sz w:val="20"/>
          <w:szCs w:val="20"/>
        </w:rPr>
        <w:t xml:space="preserve">2. </w:t>
      </w:r>
      <w:r w:rsidRPr="00EF2A65">
        <w:rPr>
          <w:rFonts w:ascii="PMingLiU" w:hAnsi="PMingLiU" w:cs="TimesNewRomanPSMT" w:hint="eastAsia"/>
          <w:kern w:val="0"/>
          <w:sz w:val="20"/>
          <w:szCs w:val="20"/>
        </w:rPr>
        <w:t>在理論構造上，日本最高裁判所係認不具有犯罪的故意。在釋</w:t>
      </w:r>
      <w:r w:rsidRPr="006B6433">
        <w:rPr>
          <w:rFonts w:ascii="PMingLiU" w:hAnsi="PMingLiU" w:cs="TimesNewRomanPSMT" w:hint="eastAsia"/>
          <w:kern w:val="0"/>
          <w:sz w:val="20"/>
          <w:szCs w:val="20"/>
        </w:rPr>
        <w:t>字第</w:t>
      </w:r>
      <w:r w:rsidRPr="006B6433">
        <w:rPr>
          <w:rFonts w:ascii="PMingLiU" w:hAnsi="PMingLiU" w:cs="TimesNewRomanPSMT"/>
          <w:kern w:val="0"/>
          <w:sz w:val="20"/>
          <w:szCs w:val="20"/>
        </w:rPr>
        <w:t xml:space="preserve">509 </w:t>
      </w:r>
      <w:r w:rsidRPr="006B6433">
        <w:rPr>
          <w:rFonts w:ascii="PMingLiU" w:hAnsi="PMingLiU" w:cs="TimesNewRomanPSMT" w:hint="eastAsia"/>
          <w:kern w:val="0"/>
          <w:sz w:val="20"/>
          <w:szCs w:val="20"/>
        </w:rPr>
        <w:t>號解釋，則係認不罰。</w:t>
      </w:r>
    </w:p>
    <w:p w:rsidR="006B6433" w:rsidRDefault="006B6433" w:rsidP="006B6433">
      <w:pPr>
        <w:pStyle w:val="a1"/>
        <w:numPr>
          <w:ilvl w:val="0"/>
          <w:numId w:val="0"/>
        </w:numPr>
        <w:rPr>
          <w:rFonts w:ascii="PMingLiU" w:eastAsiaTheme="minorEastAsia" w:hAnsi="PMingLiU" w:cs="TimesNewRomanPSMT"/>
          <w:kern w:val="0"/>
          <w:sz w:val="20"/>
          <w:szCs w:val="20"/>
        </w:rPr>
      </w:pPr>
    </w:p>
    <w:p w:rsidR="006B6433" w:rsidRPr="006B6433" w:rsidRDefault="00FA4128" w:rsidP="006B6433">
      <w:pPr>
        <w:pStyle w:val="a0"/>
        <w:numPr>
          <w:ilvl w:val="0"/>
          <w:numId w:val="56"/>
        </w:numPr>
        <w:rPr>
          <w:rFonts w:ascii="PMingLiU" w:hAnsi="PMingLiU"/>
          <w:lang w:eastAsia="zh-CN"/>
        </w:rPr>
      </w:pPr>
      <w:r w:rsidRPr="006B6433">
        <w:rPr>
          <w:rFonts w:ascii="PMingLiU" w:hAnsi="PMingLiU" w:hint="eastAsia"/>
        </w:rPr>
        <w:t>侵權行為的憲法化</w:t>
      </w:r>
    </w:p>
    <w:p w:rsidR="00034B2D" w:rsidRPr="006B6433" w:rsidRDefault="00FA4128" w:rsidP="00BC7941">
      <w:pPr>
        <w:pStyle w:val="a3"/>
        <w:numPr>
          <w:ilvl w:val="0"/>
          <w:numId w:val="70"/>
        </w:numPr>
        <w:rPr>
          <w:rFonts w:ascii="PMingLiU" w:eastAsia="PMingLiU" w:hAnsi="PMingLiU"/>
          <w:b w:val="0"/>
          <w:lang w:eastAsia="zh-TW"/>
        </w:rPr>
      </w:pPr>
      <w:r w:rsidRPr="006B6433">
        <w:rPr>
          <w:rFonts w:ascii="PMingLiU" w:eastAsia="PMingLiU" w:hAnsi="PMingLiU" w:hint="eastAsia"/>
          <w:b w:val="0"/>
          <w:lang w:eastAsia="zh-TW"/>
        </w:rPr>
        <w:lastRenderedPageBreak/>
        <w:t>釋字第</w:t>
      </w:r>
      <w:r w:rsidRPr="006B6433">
        <w:rPr>
          <w:rFonts w:ascii="PMingLiU" w:eastAsia="PMingLiU" w:hAnsi="PMingLiU"/>
          <w:b w:val="0"/>
          <w:lang w:eastAsia="zh-TW"/>
        </w:rPr>
        <w:t>509</w:t>
      </w:r>
      <w:r w:rsidRPr="006B6433">
        <w:rPr>
          <w:rFonts w:ascii="PMingLiU" w:eastAsia="PMingLiU" w:hAnsi="PMingLiU" w:hint="eastAsia"/>
          <w:b w:val="0"/>
          <w:lang w:eastAsia="zh-TW"/>
        </w:rPr>
        <w:t>號解釋於侵權行為法的適用</w:t>
      </w:r>
    </w:p>
    <w:p w:rsidR="006B6433" w:rsidRPr="006B6433" w:rsidRDefault="00FA4128" w:rsidP="006B6433">
      <w:pPr>
        <w:pStyle w:val="a1"/>
        <w:numPr>
          <w:ilvl w:val="0"/>
          <w:numId w:val="0"/>
        </w:numPr>
        <w:ind w:leftChars="300" w:left="630" w:firstLineChars="200" w:firstLine="400"/>
        <w:rPr>
          <w:rFonts w:ascii="PMingLiU" w:hAnsi="PMingLiU" w:cs="TimesNewRomanPSMT"/>
          <w:kern w:val="0"/>
          <w:sz w:val="20"/>
          <w:szCs w:val="20"/>
        </w:rPr>
      </w:pP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司法院</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釋字第</w:t>
      </w:r>
      <w:r w:rsidRPr="006B6433">
        <w:rPr>
          <w:rFonts w:ascii="PMingLiU" w:hAnsi="PMingLiU" w:cs="TimesNewRomanPSMT"/>
          <w:kern w:val="0"/>
          <w:sz w:val="20"/>
          <w:szCs w:val="20"/>
        </w:rPr>
        <w:t xml:space="preserve">509 </w:t>
      </w:r>
      <w:r w:rsidRPr="006B6433">
        <w:rPr>
          <w:rFonts w:ascii="PMingLiU" w:hAnsi="PMingLiU" w:cs="TimesNewRomanPSMT" w:hint="eastAsia"/>
          <w:kern w:val="0"/>
          <w:sz w:val="20"/>
          <w:szCs w:val="20"/>
        </w:rPr>
        <w:t>號解釋意旨認為「行為人雖不能證明其言論為真實，但依其所提證據資料，認為行為人有相當理由確信其為真實者，即不能以誹謗罪相繩。」有爭論的是，此項可簡稱「</w:t>
      </w:r>
      <w:r w:rsidRPr="006B6433">
        <w:rPr>
          <w:rFonts w:ascii="PMingLiU" w:hAnsi="PMingLiU" w:cs="TimesNewRomanPSMT" w:hint="eastAsia"/>
          <w:b/>
          <w:kern w:val="0"/>
          <w:sz w:val="20"/>
          <w:szCs w:val="20"/>
        </w:rPr>
        <w:t>合理查證、真實相當性</w:t>
      </w:r>
      <w:r w:rsidRPr="006B6433">
        <w:rPr>
          <w:rFonts w:ascii="PMingLiU" w:hAnsi="PMingLiU" w:cs="TimesNewRomanPSMT" w:hint="eastAsia"/>
          <w:kern w:val="0"/>
          <w:sz w:val="20"/>
          <w:szCs w:val="20"/>
        </w:rPr>
        <w:t>」的判斷基準，可否適用於民法侵權行為？在釋字第</w:t>
      </w:r>
      <w:r w:rsidRPr="006B6433">
        <w:rPr>
          <w:rFonts w:ascii="PMingLiU" w:hAnsi="PMingLiU" w:cs="TimesNewRomanPSMT"/>
          <w:kern w:val="0"/>
          <w:sz w:val="20"/>
          <w:szCs w:val="20"/>
        </w:rPr>
        <w:t xml:space="preserve">656 </w:t>
      </w:r>
      <w:r w:rsidRPr="006B6433">
        <w:rPr>
          <w:rFonts w:ascii="PMingLiU" w:hAnsi="PMingLiU" w:cs="TimesNewRomanPSMT" w:hint="eastAsia"/>
          <w:kern w:val="0"/>
          <w:sz w:val="20"/>
          <w:szCs w:val="20"/>
        </w:rPr>
        <w:t>號解釋（關於侵害他人名譽，法院依</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民法</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第</w:t>
      </w:r>
      <w:r w:rsidRPr="006B6433">
        <w:rPr>
          <w:rFonts w:ascii="PMingLiU" w:hAnsi="PMingLiU" w:cs="TimesNewRomanPSMT"/>
          <w:kern w:val="0"/>
          <w:sz w:val="20"/>
          <w:szCs w:val="20"/>
        </w:rPr>
        <w:t xml:space="preserve">195 </w:t>
      </w:r>
      <w:r w:rsidRPr="006B6433">
        <w:rPr>
          <w:rFonts w:ascii="PMingLiU" w:hAnsi="PMingLiU" w:cs="TimesNewRomanPSMT" w:hint="eastAsia"/>
          <w:kern w:val="0"/>
          <w:sz w:val="20"/>
          <w:szCs w:val="20"/>
        </w:rPr>
        <w:t>條第</w:t>
      </w:r>
      <w:r w:rsidRPr="006B6433">
        <w:rPr>
          <w:rFonts w:ascii="PMingLiU" w:hAnsi="PMingLiU" w:cs="TimesNewRomanPSMT"/>
          <w:kern w:val="0"/>
          <w:sz w:val="20"/>
          <w:szCs w:val="20"/>
        </w:rPr>
        <w:t xml:space="preserve">1 </w:t>
      </w:r>
      <w:r w:rsidRPr="006B6433">
        <w:rPr>
          <w:rFonts w:ascii="PMingLiU" w:hAnsi="PMingLiU" w:cs="TimesNewRomanPSMT" w:hint="eastAsia"/>
          <w:kern w:val="0"/>
          <w:sz w:val="20"/>
          <w:szCs w:val="20"/>
        </w:rPr>
        <w:t>項後段規定命侵害人為道歉啟事的合憲性），當事人曾就此問題聲請</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司法院</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大法官作補充解釋。</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司法院</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認為：「本院釋字第</w:t>
      </w:r>
      <w:r w:rsidRPr="006B6433">
        <w:rPr>
          <w:rFonts w:ascii="PMingLiU" w:hAnsi="PMingLiU" w:cs="TimesNewRomanPSMT"/>
          <w:kern w:val="0"/>
          <w:sz w:val="20"/>
          <w:szCs w:val="20"/>
        </w:rPr>
        <w:t xml:space="preserve">509 </w:t>
      </w:r>
      <w:r w:rsidRPr="006B6433">
        <w:rPr>
          <w:rFonts w:ascii="PMingLiU" w:hAnsi="PMingLiU" w:cs="TimesNewRomanPSMT" w:hint="eastAsia"/>
          <w:kern w:val="0"/>
          <w:sz w:val="20"/>
          <w:szCs w:val="20"/>
        </w:rPr>
        <w:t>號解釋係就</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刑法</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第</w:t>
      </w:r>
      <w:r w:rsidRPr="006B6433">
        <w:rPr>
          <w:rFonts w:ascii="PMingLiU" w:hAnsi="PMingLiU" w:cs="TimesNewRomanPSMT"/>
          <w:kern w:val="0"/>
          <w:sz w:val="20"/>
          <w:szCs w:val="20"/>
        </w:rPr>
        <w:t xml:space="preserve">310 </w:t>
      </w:r>
      <w:r w:rsidRPr="006B6433">
        <w:rPr>
          <w:rFonts w:ascii="PMingLiU" w:hAnsi="PMingLiU" w:cs="TimesNewRomanPSMT" w:hint="eastAsia"/>
          <w:kern w:val="0"/>
          <w:sz w:val="20"/>
          <w:szCs w:val="20"/>
        </w:rPr>
        <w:t>條所為之解釋，有關侵權行為損害賠償部分，不在該號範圍，自不生就此聲請補充解釋之問題。」由此不受理的解釋理由難以確知</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司法院</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大法官的見解。</w:t>
      </w:r>
    </w:p>
    <w:p w:rsidR="006B6433" w:rsidRPr="006B6433" w:rsidRDefault="00FA4128" w:rsidP="006B6433">
      <w:pPr>
        <w:pStyle w:val="a1"/>
        <w:numPr>
          <w:ilvl w:val="0"/>
          <w:numId w:val="0"/>
        </w:numPr>
        <w:ind w:leftChars="300" w:left="630" w:firstLineChars="200" w:firstLine="400"/>
        <w:rPr>
          <w:rFonts w:ascii="PMingLiU" w:hAnsi="PMingLiU" w:cs="TimesNewRomanPSMT"/>
          <w:kern w:val="0"/>
          <w:sz w:val="20"/>
          <w:szCs w:val="20"/>
        </w:rPr>
      </w:pPr>
      <w:r w:rsidRPr="006B6433">
        <w:rPr>
          <w:rFonts w:ascii="PMingLiU" w:hAnsi="PMingLiU" w:cs="TimesNewRomanPSMT" w:hint="eastAsia"/>
          <w:kern w:val="0"/>
          <w:sz w:val="20"/>
          <w:szCs w:val="20"/>
        </w:rPr>
        <w:t>本書認應肯定釋字第</w:t>
      </w:r>
      <w:r w:rsidRPr="006B6433">
        <w:rPr>
          <w:rFonts w:ascii="PMingLiU" w:hAnsi="PMingLiU" w:cs="TimesNewRomanPSMT"/>
          <w:kern w:val="0"/>
          <w:sz w:val="20"/>
          <w:szCs w:val="20"/>
        </w:rPr>
        <w:t xml:space="preserve">509 </w:t>
      </w:r>
      <w:r w:rsidRPr="006B6433">
        <w:rPr>
          <w:rFonts w:ascii="PMingLiU" w:hAnsi="PMingLiU" w:cs="TimesNewRomanPSMT" w:hint="eastAsia"/>
          <w:kern w:val="0"/>
          <w:sz w:val="20"/>
          <w:szCs w:val="20"/>
        </w:rPr>
        <w:t>號解釋得適用於侵權行為：</w:t>
      </w:r>
    </w:p>
    <w:p w:rsidR="00885E73" w:rsidRPr="006B6433" w:rsidRDefault="00FA4128" w:rsidP="00885E73">
      <w:pPr>
        <w:pStyle w:val="a1"/>
        <w:numPr>
          <w:ilvl w:val="0"/>
          <w:numId w:val="0"/>
        </w:numPr>
        <w:ind w:leftChars="300" w:left="630" w:firstLineChars="200" w:firstLine="400"/>
        <w:rPr>
          <w:rFonts w:ascii="PMingLiU" w:hAnsi="PMingLiU" w:cs="TimesNewRomanPSMT"/>
          <w:kern w:val="0"/>
          <w:sz w:val="20"/>
          <w:szCs w:val="20"/>
        </w:rPr>
      </w:pPr>
      <w:r w:rsidRPr="006B6433">
        <w:rPr>
          <w:rFonts w:ascii="PMingLiU" w:hAnsi="PMingLiU" w:cs="TimesNewRomanPSMT"/>
          <w:kern w:val="0"/>
          <w:sz w:val="20"/>
          <w:szCs w:val="20"/>
        </w:rPr>
        <w:t xml:space="preserve">1. </w:t>
      </w:r>
      <w:r w:rsidRPr="006B6433">
        <w:rPr>
          <w:rFonts w:ascii="PMingLiU" w:hAnsi="PMingLiU" w:cs="TimesNewRomanPSMT" w:hint="eastAsia"/>
          <w:kern w:val="0"/>
          <w:sz w:val="20"/>
          <w:szCs w:val="20"/>
        </w:rPr>
        <w:t>法秩序統一性：法秩序應具無矛盾的統一性，即</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憲法</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（或法律）的個別條文不得單獨孤立而為解釋，應就整體相互關係而為解釋。</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刑法</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（誹謗罪）與</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民法</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（侵權行為）所規範的均為人格權保護與言論自由，釋字第</w:t>
      </w:r>
      <w:r w:rsidRPr="006B6433">
        <w:rPr>
          <w:rFonts w:ascii="PMingLiU" w:hAnsi="PMingLiU" w:cs="TimesNewRomanPSMT"/>
          <w:kern w:val="0"/>
          <w:sz w:val="20"/>
          <w:szCs w:val="20"/>
        </w:rPr>
        <w:t xml:space="preserve">509 </w:t>
      </w:r>
      <w:r w:rsidRPr="006B6433">
        <w:rPr>
          <w:rFonts w:ascii="PMingLiU" w:hAnsi="PMingLiU" w:cs="TimesNewRomanPSMT" w:hint="eastAsia"/>
          <w:kern w:val="0"/>
          <w:sz w:val="20"/>
          <w:szCs w:val="20"/>
        </w:rPr>
        <w:t>號就</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刑法</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誹謗罪所創設的合理查證基準（真實相當性），對</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民法</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侵權行為亦應同為適用，始能維護法秩序的無矛盾性。民刑構成要件的不同，過失判斷標準有別，均不足作為就人格權與言論自由在</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憲法</w:t>
      </w:r>
      <w:r w:rsidRPr="00FA4128">
        <w:rPr>
          <w:rFonts w:ascii="PMingLiU" w:hAnsi="PMingLiU" w:cs="TimesNewRomanPSMT" w:hint="eastAsia"/>
          <w:kern w:val="0"/>
          <w:sz w:val="20"/>
          <w:szCs w:val="20"/>
        </w:rPr>
        <w:t>”</w:t>
      </w:r>
      <w:r w:rsidRPr="006B6433">
        <w:rPr>
          <w:rFonts w:ascii="PMingLiU" w:hAnsi="PMingLiU" w:cs="TimesNewRomanPSMT" w:hint="eastAsia"/>
          <w:kern w:val="0"/>
          <w:sz w:val="20"/>
          <w:szCs w:val="20"/>
        </w:rPr>
        <w:t>上的調和基準，因刑事責任與民事責任而作不同處理的理由。</w:t>
      </w:r>
    </w:p>
    <w:p w:rsidR="00885E73" w:rsidRPr="00885E73" w:rsidRDefault="00FA4128" w:rsidP="00885E73">
      <w:pPr>
        <w:pStyle w:val="a1"/>
        <w:numPr>
          <w:ilvl w:val="0"/>
          <w:numId w:val="0"/>
        </w:numPr>
        <w:ind w:leftChars="300" w:left="630" w:firstLineChars="200" w:firstLine="400"/>
        <w:rPr>
          <w:rFonts w:ascii="PMingLiU" w:hAnsi="PMingLiU" w:cs="TimesNewRomanPSMT"/>
          <w:kern w:val="0"/>
          <w:sz w:val="20"/>
          <w:szCs w:val="20"/>
        </w:rPr>
      </w:pPr>
      <w:r w:rsidRPr="006B6433">
        <w:rPr>
          <w:rFonts w:ascii="PMingLiU" w:hAnsi="PMingLiU" w:cs="TimesNewRomanPSMT"/>
          <w:kern w:val="0"/>
          <w:sz w:val="20"/>
          <w:szCs w:val="20"/>
        </w:rPr>
        <w:t xml:space="preserve">2. </w:t>
      </w:r>
      <w:r w:rsidRPr="006B6433">
        <w:rPr>
          <w:rFonts w:ascii="PMingLiU" w:hAnsi="PMingLiU" w:cs="TimesNewRomanPSMT" w:hint="eastAsia"/>
          <w:kern w:val="0"/>
          <w:sz w:val="20"/>
          <w:szCs w:val="20"/>
        </w:rPr>
        <w:t>比較法：司法院釋字第</w:t>
      </w:r>
      <w:r w:rsidRPr="006B6433">
        <w:rPr>
          <w:rFonts w:ascii="PMingLiU" w:hAnsi="PMingLiU" w:cs="TimesNewRomanPSMT"/>
          <w:kern w:val="0"/>
          <w:sz w:val="20"/>
          <w:szCs w:val="20"/>
        </w:rPr>
        <w:t xml:space="preserve">509 </w:t>
      </w:r>
      <w:r w:rsidRPr="006B6433">
        <w:rPr>
          <w:rFonts w:ascii="PMingLiU" w:hAnsi="PMingLiU" w:cs="TimesNewRomanPSMT" w:hint="eastAsia"/>
          <w:kern w:val="0"/>
          <w:sz w:val="20"/>
          <w:szCs w:val="20"/>
        </w:rPr>
        <w:t>號解釋意旨相當於日本最高裁判所「夕刊和歌山時事」妨害名譽案的判決意旨。日本實務及學說一致認為該件判決所採的「真實相當性」法理，對民事侵權行為亦應適用</w:t>
      </w:r>
      <w:r w:rsidR="00885E73">
        <w:rPr>
          <w:rStyle w:val="af0"/>
          <w:rFonts w:ascii="PMingLiU" w:hAnsi="PMingLiU" w:cs="TimesNewRomanPSMT"/>
          <w:kern w:val="0"/>
          <w:sz w:val="20"/>
          <w:szCs w:val="20"/>
        </w:rPr>
        <w:footnoteReference w:id="8"/>
      </w:r>
      <w:r w:rsidRPr="006B6433">
        <w:rPr>
          <w:rFonts w:ascii="PMingLiU" w:hAnsi="PMingLiU" w:cs="TimesNewRomanPSMT" w:hint="eastAsia"/>
          <w:kern w:val="0"/>
          <w:sz w:val="20"/>
          <w:szCs w:val="20"/>
        </w:rPr>
        <w:t>。</w:t>
      </w:r>
      <w:r w:rsidRPr="00885E73">
        <w:rPr>
          <w:rFonts w:ascii="PMingLiU" w:hAnsi="PMingLiU" w:cs="TimesNewRomanPSMT" w:hint="eastAsia"/>
          <w:kern w:val="0"/>
          <w:sz w:val="20"/>
          <w:szCs w:val="20"/>
        </w:rPr>
        <w:t>德、英、南非等大多數國家，亦都以查證注意義務作為認定是否構成名譽侵害的基準</w:t>
      </w:r>
      <w:r w:rsidR="00885E73">
        <w:rPr>
          <w:rStyle w:val="af0"/>
          <w:rFonts w:ascii="PMingLiU" w:hAnsi="PMingLiU" w:cs="TimesNewRomanPSMT"/>
          <w:kern w:val="0"/>
          <w:sz w:val="20"/>
          <w:szCs w:val="20"/>
        </w:rPr>
        <w:footnoteReference w:id="9"/>
      </w:r>
      <w:r w:rsidRPr="00885E73">
        <w:rPr>
          <w:rFonts w:ascii="PMingLiU" w:hAnsi="PMingLiU" w:cs="TimesNewRomanPSMT" w:hint="eastAsia"/>
          <w:kern w:val="0"/>
          <w:sz w:val="20"/>
          <w:szCs w:val="20"/>
        </w:rPr>
        <w:t>，體現比較法的一般原則。</w:t>
      </w:r>
    </w:p>
    <w:p w:rsidR="00885E73" w:rsidRPr="006B6433" w:rsidRDefault="00885E73" w:rsidP="00885E73">
      <w:pPr>
        <w:pStyle w:val="a1"/>
        <w:numPr>
          <w:ilvl w:val="0"/>
          <w:numId w:val="0"/>
        </w:numPr>
        <w:ind w:leftChars="300" w:left="630" w:firstLineChars="200" w:firstLine="400"/>
        <w:rPr>
          <w:rFonts w:ascii="PMingLiU" w:hAnsi="PMingLiU" w:cs="TimesNewRomanPSMT"/>
          <w:kern w:val="0"/>
          <w:sz w:val="20"/>
          <w:szCs w:val="20"/>
        </w:rPr>
      </w:pPr>
    </w:p>
    <w:p w:rsidR="00256B80" w:rsidRPr="00885E73" w:rsidRDefault="00FA4128" w:rsidP="00885E73">
      <w:pPr>
        <w:pStyle w:val="a0"/>
      </w:pPr>
      <w:r w:rsidRPr="00885E73">
        <w:rPr>
          <w:rFonts w:hint="eastAsia"/>
        </w:rPr>
        <w:t>民法第</w:t>
      </w:r>
      <w:r w:rsidRPr="00885E73">
        <w:t>184</w:t>
      </w:r>
      <w:r w:rsidRPr="00885E73">
        <w:rPr>
          <w:rFonts w:hint="eastAsia"/>
        </w:rPr>
        <w:t>條第</w:t>
      </w:r>
      <w:r w:rsidRPr="00885E73">
        <w:t>1</w:t>
      </w:r>
      <w:r w:rsidRPr="00885E73">
        <w:rPr>
          <w:rFonts w:hint="eastAsia"/>
        </w:rPr>
        <w:t>項前段的解釋適用</w:t>
      </w:r>
    </w:p>
    <w:p w:rsidR="00885E73" w:rsidRPr="00885E73" w:rsidRDefault="00FA4128" w:rsidP="00885E73">
      <w:pPr>
        <w:pStyle w:val="4"/>
        <w:rPr>
          <w:rFonts w:ascii="PMingLiU" w:hAnsi="PMingLiU"/>
          <w:b w:val="0"/>
        </w:rPr>
      </w:pPr>
      <w:r w:rsidRPr="00FA4128">
        <w:rPr>
          <w:rFonts w:ascii="PMingLiU" w:hAnsi="PMingLiU" w:hint="eastAsia"/>
          <w:b w:val="0"/>
        </w:rPr>
        <w:t>“</w:t>
      </w:r>
      <w:r w:rsidRPr="00885E73">
        <w:rPr>
          <w:rFonts w:ascii="PMingLiU" w:hAnsi="PMingLiU" w:hint="eastAsia"/>
          <w:b w:val="0"/>
        </w:rPr>
        <w:t>民法</w:t>
      </w:r>
      <w:r w:rsidRPr="00FA4128">
        <w:rPr>
          <w:rFonts w:ascii="PMingLiU" w:hAnsi="PMingLiU" w:hint="eastAsia"/>
          <w:b w:val="0"/>
        </w:rPr>
        <w:t>”</w:t>
      </w:r>
      <w:r w:rsidRPr="00885E73">
        <w:rPr>
          <w:rFonts w:ascii="PMingLiU" w:hAnsi="PMingLiU" w:hint="eastAsia"/>
          <w:b w:val="0"/>
        </w:rPr>
        <w:t>第</w:t>
      </w:r>
      <w:r w:rsidRPr="00885E73">
        <w:rPr>
          <w:rFonts w:ascii="PMingLiU" w:hAnsi="PMingLiU" w:cs="TimesNewRomanPSMT"/>
          <w:b w:val="0"/>
        </w:rPr>
        <w:t xml:space="preserve">184 </w:t>
      </w:r>
      <w:r w:rsidRPr="00885E73">
        <w:rPr>
          <w:rFonts w:ascii="PMingLiU" w:hAnsi="PMingLiU" w:hint="eastAsia"/>
          <w:b w:val="0"/>
        </w:rPr>
        <w:t>條第</w:t>
      </w:r>
      <w:r w:rsidRPr="00885E73">
        <w:rPr>
          <w:rFonts w:ascii="PMingLiU" w:hAnsi="PMingLiU" w:cs="TimesNewRomanPSMT"/>
          <w:b w:val="0"/>
        </w:rPr>
        <w:t xml:space="preserve">1 </w:t>
      </w:r>
      <w:r w:rsidRPr="00885E73">
        <w:rPr>
          <w:rFonts w:ascii="PMingLiU" w:hAnsi="PMingLiU" w:hint="eastAsia"/>
          <w:b w:val="0"/>
        </w:rPr>
        <w:t>項前段規定因故意過失不法侵害他人權利者，負損害賠償責任。其所稱「權利」包括人格權（名譽、隱私、肖像等）。本項規定係對言論自由的限制，應與人格權保護加以調和而為解釋適用，前已說明，茲就其基本問題，分項說明如下：</w:t>
      </w:r>
    </w:p>
    <w:p w:rsidR="00034B2D" w:rsidRPr="00885E73" w:rsidRDefault="00FA4128" w:rsidP="00BC7941">
      <w:pPr>
        <w:pStyle w:val="a3"/>
        <w:numPr>
          <w:ilvl w:val="0"/>
          <w:numId w:val="68"/>
        </w:numPr>
        <w:rPr>
          <w:rFonts w:ascii="PMingLiU" w:eastAsia="PMingLiU" w:hAnsi="PMingLiU"/>
          <w:b w:val="0"/>
          <w:lang w:eastAsia="zh-TW"/>
        </w:rPr>
      </w:pPr>
      <w:r w:rsidRPr="00034B2D">
        <w:rPr>
          <w:rFonts w:ascii="PMingLiU" w:eastAsia="PMingLiU" w:hAnsi="PMingLiU" w:hint="eastAsia"/>
          <w:b w:val="0"/>
          <w:lang w:eastAsia="zh-TW"/>
        </w:rPr>
        <w:t>侵害名譽：有多重解釋可能性時，應作兼顧維持言論自由的解釋</w:t>
      </w:r>
    </w:p>
    <w:p w:rsidR="00CF253A" w:rsidRDefault="00FA4128" w:rsidP="00CF253A">
      <w:pPr>
        <w:pStyle w:val="a1"/>
        <w:numPr>
          <w:ilvl w:val="0"/>
          <w:numId w:val="0"/>
        </w:numPr>
        <w:ind w:leftChars="300" w:left="630" w:firstLineChars="200" w:firstLine="400"/>
        <w:rPr>
          <w:rFonts w:ascii="PMingLiU" w:eastAsiaTheme="minorEastAsia" w:hAnsi="PMingLiU" w:cs="TimesNewRomanPSMT"/>
          <w:kern w:val="0"/>
          <w:sz w:val="20"/>
          <w:szCs w:val="20"/>
        </w:rPr>
      </w:pPr>
      <w:r w:rsidRPr="00885E73">
        <w:rPr>
          <w:rFonts w:ascii="PMingLiU" w:hAnsi="PMingLiU" w:cs="TimesNewRomanPSMT" w:hint="eastAsia"/>
          <w:kern w:val="0"/>
          <w:sz w:val="20"/>
          <w:szCs w:val="20"/>
        </w:rPr>
        <w:t>言詞表達是否侵害名譽，應予解讀，除不得任意匿飾增刪外，應綜觀言詞全文，以免失真</w:t>
      </w:r>
      <w:r w:rsidR="00885E73">
        <w:rPr>
          <w:rStyle w:val="af0"/>
          <w:rFonts w:ascii="PMingLiU" w:hAnsi="PMingLiU" w:cs="TimesNewRomanPSMT"/>
          <w:kern w:val="0"/>
          <w:sz w:val="20"/>
          <w:szCs w:val="20"/>
        </w:rPr>
        <w:footnoteReference w:id="10"/>
      </w:r>
      <w:r w:rsidRPr="00885E73">
        <w:rPr>
          <w:rFonts w:ascii="PMingLiU" w:hAnsi="PMingLiU" w:cs="TimesNewRomanPSMT" w:hint="eastAsia"/>
          <w:kern w:val="0"/>
          <w:sz w:val="20"/>
          <w:szCs w:val="20"/>
        </w:rPr>
        <w:t>。在解釋時，應注意該被限制基本權利</w:t>
      </w:r>
      <w:r w:rsidRPr="00CF253A">
        <w:rPr>
          <w:rFonts w:ascii="PMingLiU" w:hAnsi="PMingLiU" w:cs="TimesNewRomanPSMT" w:hint="eastAsia"/>
          <w:kern w:val="0"/>
          <w:sz w:val="20"/>
          <w:szCs w:val="20"/>
        </w:rPr>
        <w:t>（言論自由）的價值，使其在法律適用上</w:t>
      </w:r>
      <w:r w:rsidRPr="00CF253A">
        <w:rPr>
          <w:rFonts w:ascii="PMingLiU" w:hAnsi="PMingLiU" w:cs="TimesNewRomanPSMT" w:hint="eastAsia"/>
          <w:kern w:val="0"/>
          <w:sz w:val="20"/>
          <w:szCs w:val="20"/>
        </w:rPr>
        <w:lastRenderedPageBreak/>
        <w:t>亦得獲維持，因此須在系爭規定構成要件（如侵害名譽），就名譽保護與言論自由加以衡量，不能作過度廣義解釋，超越保護名譽的必要性。應使言論自由有喘息的空間。</w:t>
      </w:r>
    </w:p>
    <w:p w:rsidR="001562FD" w:rsidRPr="001562FD" w:rsidRDefault="00FA4128" w:rsidP="001562FD">
      <w:pPr>
        <w:pStyle w:val="a1"/>
        <w:numPr>
          <w:ilvl w:val="0"/>
          <w:numId w:val="0"/>
        </w:numPr>
        <w:ind w:leftChars="300" w:left="630" w:firstLineChars="200" w:firstLine="400"/>
        <w:rPr>
          <w:rFonts w:ascii="PMingLiU" w:hAnsi="PMingLiU" w:cs="TimesNewRomanPSMT"/>
          <w:kern w:val="0"/>
          <w:sz w:val="20"/>
          <w:szCs w:val="20"/>
        </w:rPr>
      </w:pPr>
      <w:r w:rsidRPr="001562FD">
        <w:rPr>
          <w:rFonts w:ascii="PMingLiU" w:hAnsi="PMingLiU" w:cs="TimesNewRomanPSMT" w:hint="eastAsia"/>
          <w:kern w:val="0"/>
          <w:sz w:val="20"/>
          <w:szCs w:val="20"/>
        </w:rPr>
        <w:t>解釋一項表述的目的在於查明其客觀意義。作為解釋標準的，既不是表述者的主觀意圖，亦不是受表述影響者的主觀理解，而是依無成見且明理的大眾所理解的意義。解釋時應以表述的字句出發。但表述的意義並不專由字句加以確定，應就有爭議的表述在語言上之上下文以及表述伴隨情況加以認定。因而將一項表述的部分單獨分離，通常是不符合查明意義的要求。明顯看得出有爭議表述的意義而作成的判斷，且以此作為其法律評價依據時，即未顧及言論自由基本權利。某種表述有多種解釋時，法院不能斷然的理由排除其他可能的解釋，作導致侵權責任的解釋。若表述的表達文句方式或表述的情況，允許一種不是有損名譽的解釋，而此為法院所忽略時，該判決亦屬違背憲法保障的言論自由。於此亦須考慮到有些字句或概念，在各種不同的溝通交流關聯上，可能會有不同的解釋，例如有些概念，在法律專有名詞所用的意義和在日常口語不同。因此，雖然表述是在與日常口語有關連情況下所為，而法院卻是依據其專業特有意義而為判斷時，同樣是一項法律適用上的瑕疵。</w:t>
      </w:r>
    </w:p>
    <w:p w:rsidR="00885E73" w:rsidRPr="00885E73" w:rsidRDefault="00885E73" w:rsidP="00885E73">
      <w:pPr>
        <w:pStyle w:val="a1"/>
        <w:numPr>
          <w:ilvl w:val="0"/>
          <w:numId w:val="0"/>
        </w:numPr>
        <w:ind w:leftChars="300" w:left="630" w:firstLineChars="200" w:firstLine="400"/>
        <w:rPr>
          <w:rFonts w:ascii="PMingLiU" w:hAnsi="PMingLiU" w:cs="TimesNewRomanPSMT"/>
          <w:kern w:val="0"/>
          <w:sz w:val="20"/>
          <w:szCs w:val="20"/>
        </w:rPr>
      </w:pPr>
    </w:p>
    <w:p w:rsidR="00034B2D" w:rsidRPr="001562FD" w:rsidRDefault="00FA4128" w:rsidP="00BC7941">
      <w:pPr>
        <w:pStyle w:val="a3"/>
        <w:numPr>
          <w:ilvl w:val="0"/>
          <w:numId w:val="68"/>
        </w:numPr>
        <w:rPr>
          <w:rFonts w:ascii="PMingLiU" w:eastAsia="PMingLiU" w:hAnsi="PMingLiU"/>
          <w:b w:val="0"/>
          <w:lang w:eastAsia="zh-TW"/>
        </w:rPr>
      </w:pPr>
      <w:r w:rsidRPr="00885E73">
        <w:rPr>
          <w:rFonts w:ascii="PMingLiU" w:eastAsia="PMingLiU" w:hAnsi="PMingLiU" w:hint="eastAsia"/>
          <w:b w:val="0"/>
          <w:lang w:eastAsia="zh-TW"/>
        </w:rPr>
        <w:t>意見表達與事實陳述</w:t>
      </w:r>
    </w:p>
    <w:p w:rsidR="001562FD" w:rsidRPr="001562FD" w:rsidRDefault="00FA4128" w:rsidP="00BC7941">
      <w:pPr>
        <w:pStyle w:val="a1"/>
        <w:numPr>
          <w:ilvl w:val="0"/>
          <w:numId w:val="71"/>
        </w:numPr>
      </w:pPr>
      <w:r w:rsidRPr="001562FD">
        <w:rPr>
          <w:rFonts w:hint="eastAsia"/>
        </w:rPr>
        <w:t>意見表達與事實陳述的區別</w:t>
      </w:r>
    </w:p>
    <w:p w:rsidR="001562FD" w:rsidRPr="001562FD" w:rsidRDefault="00FA4128" w:rsidP="001562FD">
      <w:pPr>
        <w:pStyle w:val="a1"/>
        <w:numPr>
          <w:ilvl w:val="0"/>
          <w:numId w:val="0"/>
        </w:numPr>
        <w:ind w:leftChars="300" w:left="630" w:firstLineChars="200" w:firstLine="400"/>
        <w:rPr>
          <w:rFonts w:ascii="PMingLiU" w:eastAsiaTheme="minorEastAsia" w:hAnsi="PMingLiU" w:cs="TimesNewRomanPSMT"/>
          <w:kern w:val="0"/>
          <w:sz w:val="20"/>
          <w:szCs w:val="20"/>
        </w:rPr>
      </w:pPr>
      <w:r w:rsidRPr="001562FD">
        <w:rPr>
          <w:rFonts w:ascii="PMingLiU" w:hAnsi="PMingLiU" w:cs="TimesNewRomanPSMT" w:hint="eastAsia"/>
          <w:kern w:val="0"/>
          <w:sz w:val="20"/>
          <w:szCs w:val="20"/>
        </w:rPr>
        <w:t>言論包括意見表達與事實陳述，二者同受言論自由的保護，但保護內容不同，體現於其人格權保護的利益衡量上。誠如</w:t>
      </w:r>
      <w:r w:rsidRPr="00FA4128">
        <w:rPr>
          <w:rFonts w:ascii="PMingLiU" w:hAnsi="PMingLiU" w:cs="TimesNewRomanPSMT" w:hint="eastAsia"/>
          <w:kern w:val="0"/>
          <w:sz w:val="20"/>
          <w:szCs w:val="20"/>
        </w:rPr>
        <w:t>“</w:t>
      </w:r>
      <w:r w:rsidRPr="001562FD">
        <w:rPr>
          <w:rFonts w:ascii="PMingLiU" w:hAnsi="PMingLiU" w:cs="TimesNewRomanPSMT" w:hint="eastAsia"/>
          <w:kern w:val="0"/>
          <w:sz w:val="20"/>
          <w:szCs w:val="20"/>
        </w:rPr>
        <w:t>最高法院</w:t>
      </w:r>
      <w:r w:rsidRPr="00FA4128">
        <w:rPr>
          <w:rFonts w:ascii="PMingLiU" w:hAnsi="PMingLiU" w:cs="TimesNewRomanPSMT" w:hint="eastAsia"/>
          <w:kern w:val="0"/>
          <w:sz w:val="20"/>
          <w:szCs w:val="20"/>
        </w:rPr>
        <w:t>”</w:t>
      </w:r>
      <w:r w:rsidRPr="001562FD">
        <w:rPr>
          <w:rFonts w:ascii="PMingLiU" w:hAnsi="PMingLiU" w:cs="TimesNewRomanPSMT"/>
          <w:kern w:val="0"/>
          <w:sz w:val="20"/>
          <w:szCs w:val="20"/>
        </w:rPr>
        <w:t>96</w:t>
      </w:r>
      <w:r w:rsidRPr="001562FD">
        <w:rPr>
          <w:rFonts w:ascii="PMingLiU" w:hAnsi="PMingLiU" w:cs="TimesNewRomanPSMT" w:hint="eastAsia"/>
          <w:kern w:val="0"/>
          <w:sz w:val="20"/>
          <w:szCs w:val="20"/>
        </w:rPr>
        <w:t>年臺上字第</w:t>
      </w:r>
      <w:r w:rsidRPr="001562FD">
        <w:rPr>
          <w:rFonts w:ascii="PMingLiU" w:hAnsi="PMingLiU" w:cs="TimesNewRomanPSMT"/>
          <w:kern w:val="0"/>
          <w:sz w:val="20"/>
          <w:szCs w:val="20"/>
        </w:rPr>
        <w:t xml:space="preserve">588 </w:t>
      </w:r>
      <w:r w:rsidRPr="001562FD">
        <w:rPr>
          <w:rFonts w:ascii="PMingLiU" w:hAnsi="PMingLiU" w:cs="TimesNewRomanPSMT" w:hint="eastAsia"/>
          <w:kern w:val="0"/>
          <w:sz w:val="20"/>
          <w:szCs w:val="20"/>
        </w:rPr>
        <w:t>號判決所強調：「按言論可分為『事實陳述』及『意見表達』，前者有真實與否之問題，具可證明性，行為人應先為合理查證，且應以善良管理人之注意義務為具體標準，並依事件之特性分別加以考量，因行為人之職業、危害之嚴重性、被害法益之輕重、防範避免危害之代價、與公共利益之關係、資料來源之可信度、查證之難易等，而有所不同。後者乃行為人表示自己之見解或立場，屬主觀價值判斷之範疇，無真實與否可言，行為人對於可受公評之事，如未使用偏激不堪之言詞而為意見表達，可認係善意發表適當評論者，不具違法性，非屬侵害他人之名譽權。」</w:t>
      </w:r>
      <w:r w:rsidR="001562FD">
        <w:rPr>
          <w:rStyle w:val="af0"/>
          <w:rFonts w:ascii="PMingLiU" w:hAnsi="PMingLiU" w:cs="TimesNewRomanPSMT"/>
          <w:kern w:val="0"/>
          <w:sz w:val="20"/>
          <w:szCs w:val="20"/>
        </w:rPr>
        <w:footnoteReference w:id="11"/>
      </w:r>
    </w:p>
    <w:p w:rsidR="001562FD" w:rsidRPr="001562FD" w:rsidRDefault="00FA4128" w:rsidP="001562FD">
      <w:pPr>
        <w:pStyle w:val="a1"/>
        <w:numPr>
          <w:ilvl w:val="0"/>
          <w:numId w:val="0"/>
        </w:numPr>
        <w:ind w:leftChars="300" w:left="630" w:firstLineChars="200" w:firstLine="400"/>
        <w:rPr>
          <w:rFonts w:ascii="PMingLiU" w:hAnsi="PMingLiU" w:cs="TimesNewRomanPSMT"/>
          <w:kern w:val="0"/>
          <w:sz w:val="20"/>
          <w:szCs w:val="20"/>
        </w:rPr>
      </w:pPr>
      <w:r w:rsidRPr="001562FD">
        <w:rPr>
          <w:rFonts w:ascii="PMingLiU" w:hAnsi="PMingLiU" w:cs="TimesNewRomanPSMT" w:hint="eastAsia"/>
          <w:kern w:val="0"/>
          <w:sz w:val="20"/>
          <w:szCs w:val="20"/>
        </w:rPr>
        <w:t>又如</w:t>
      </w:r>
      <w:r w:rsidRPr="00FA4128">
        <w:rPr>
          <w:rFonts w:ascii="PMingLiU" w:hAnsi="PMingLiU" w:cs="TimesNewRomanPSMT" w:hint="eastAsia"/>
          <w:kern w:val="0"/>
          <w:sz w:val="20"/>
          <w:szCs w:val="20"/>
        </w:rPr>
        <w:t>“</w:t>
      </w:r>
      <w:r w:rsidRPr="001562FD">
        <w:rPr>
          <w:rFonts w:ascii="PMingLiU" w:hAnsi="PMingLiU" w:cs="TimesNewRomanPSMT" w:hint="eastAsia"/>
          <w:kern w:val="0"/>
          <w:sz w:val="20"/>
          <w:szCs w:val="20"/>
        </w:rPr>
        <w:t>最高法院</w:t>
      </w:r>
      <w:r w:rsidRPr="00FA4128">
        <w:rPr>
          <w:rFonts w:ascii="PMingLiU" w:hAnsi="PMingLiU" w:cs="TimesNewRomanPSMT" w:hint="eastAsia"/>
          <w:kern w:val="0"/>
          <w:sz w:val="20"/>
          <w:szCs w:val="20"/>
        </w:rPr>
        <w:t>”</w:t>
      </w:r>
      <w:r w:rsidRPr="001562FD">
        <w:rPr>
          <w:rFonts w:ascii="PMingLiU" w:hAnsi="PMingLiU" w:cs="TimesNewRomanPSMT"/>
          <w:kern w:val="0"/>
          <w:sz w:val="20"/>
          <w:szCs w:val="20"/>
        </w:rPr>
        <w:t xml:space="preserve">96 </w:t>
      </w:r>
      <w:r w:rsidRPr="001562FD">
        <w:rPr>
          <w:rFonts w:ascii="PMingLiU" w:hAnsi="PMingLiU" w:cs="TimesNewRomanPSMT" w:hint="eastAsia"/>
          <w:kern w:val="0"/>
          <w:sz w:val="20"/>
          <w:szCs w:val="20"/>
        </w:rPr>
        <w:t>年臺上字第</w:t>
      </w:r>
      <w:r w:rsidRPr="001562FD">
        <w:rPr>
          <w:rFonts w:ascii="PMingLiU" w:hAnsi="PMingLiU" w:cs="TimesNewRomanPSMT"/>
          <w:kern w:val="0"/>
          <w:sz w:val="20"/>
          <w:szCs w:val="20"/>
        </w:rPr>
        <w:t xml:space="preserve">928 </w:t>
      </w:r>
      <w:r w:rsidRPr="001562FD">
        <w:rPr>
          <w:rFonts w:ascii="PMingLiU" w:hAnsi="PMingLiU" w:cs="TimesNewRomanPSMT" w:hint="eastAsia"/>
          <w:kern w:val="0"/>
          <w:sz w:val="20"/>
          <w:szCs w:val="20"/>
        </w:rPr>
        <w:t>號判決所雲：「本件上訴人甲撰寫之系爭文章，其內容究係陳述事實或表達意見，自應先予釐清，於前者始生是否真實或經合理查證，可信其真實之問題；如屬後者，則在善意發表言論，對於可受公評之事而為適當評論之情形，即無真實與否可言。乃原審未遑釐清，率以甲未經查證，證明其所述屬實，即認上訴人應共負侵權行為行為責任，未免速斷；而系爭文章中如有屬意見表達部分，則何部分係逾越善意發表言論範圍，此與判斷上訴人就系爭文章中何部分言論應負侵權行為責任及其應刊登之道歉啟事內容，所關至切，自有詳為勾稽審究之必要。」</w:t>
      </w:r>
    </w:p>
    <w:p w:rsidR="001562FD" w:rsidRPr="001562FD" w:rsidRDefault="001562FD" w:rsidP="001562FD">
      <w:pPr>
        <w:pStyle w:val="a1"/>
        <w:numPr>
          <w:ilvl w:val="0"/>
          <w:numId w:val="0"/>
        </w:numPr>
        <w:ind w:leftChars="300" w:left="630" w:firstLineChars="200" w:firstLine="400"/>
        <w:rPr>
          <w:rFonts w:ascii="PMingLiU" w:hAnsi="PMingLiU" w:cs="TimesNewRomanPSMT"/>
          <w:kern w:val="0"/>
          <w:sz w:val="20"/>
          <w:szCs w:val="20"/>
        </w:rPr>
      </w:pPr>
    </w:p>
    <w:p w:rsidR="001562FD" w:rsidRPr="00BA4839" w:rsidRDefault="00FA4128" w:rsidP="001562FD">
      <w:pPr>
        <w:pStyle w:val="a1"/>
      </w:pPr>
      <w:r w:rsidRPr="001562FD">
        <w:rPr>
          <w:rFonts w:hint="eastAsia"/>
        </w:rPr>
        <w:t>意見表達、善意適當評論與違法性</w:t>
      </w:r>
    </w:p>
    <w:p w:rsidR="00BA4839" w:rsidRPr="00BA4839" w:rsidRDefault="00FA4128" w:rsidP="00BA4839">
      <w:pPr>
        <w:pStyle w:val="a1"/>
        <w:numPr>
          <w:ilvl w:val="0"/>
          <w:numId w:val="0"/>
        </w:numPr>
        <w:ind w:leftChars="300" w:left="630" w:firstLineChars="200" w:firstLine="400"/>
        <w:rPr>
          <w:rFonts w:ascii="PMingLiU" w:hAnsi="PMingLiU" w:cs="TimesNewRomanPSMT"/>
          <w:kern w:val="0"/>
          <w:sz w:val="20"/>
          <w:szCs w:val="20"/>
        </w:rPr>
      </w:pPr>
      <w:r w:rsidRPr="001562FD">
        <w:rPr>
          <w:rFonts w:ascii="PMingLiU" w:hAnsi="PMingLiU" w:cs="TimesNewRomanPSMT" w:hint="eastAsia"/>
          <w:kern w:val="0"/>
          <w:sz w:val="20"/>
          <w:szCs w:val="20"/>
        </w:rPr>
        <w:t>意見表達乃在表示自己的見解或立場，屬主觀價值判斷。例如指稱某人「出身名門</w:t>
      </w:r>
      <w:r w:rsidRPr="001562FD">
        <w:rPr>
          <w:rFonts w:ascii="PMingLiU" w:hAnsi="PMingLiU" w:cs="TimesNewRomanPSMT" w:hint="eastAsia"/>
          <w:kern w:val="0"/>
          <w:sz w:val="20"/>
          <w:szCs w:val="20"/>
        </w:rPr>
        <w:lastRenderedPageBreak/>
        <w:t>僥倖擔任要職，毫無辦事能力，誤國殃民，愧對祖</w:t>
      </w:r>
      <w:r w:rsidRPr="00BA4839">
        <w:rPr>
          <w:rFonts w:ascii="PMingLiU" w:hAnsi="PMingLiU" w:cs="TimesNewRomanPSMT" w:hint="eastAsia"/>
          <w:kern w:val="0"/>
          <w:sz w:val="20"/>
          <w:szCs w:val="20"/>
        </w:rPr>
        <w:t>先」。意見表達有助於公共意見的溝通與形成，關於其「違法性」，誠如</w:t>
      </w:r>
      <w:r w:rsidRPr="00FA4128">
        <w:rPr>
          <w:rFonts w:ascii="PMingLiU" w:hAnsi="PMingLiU" w:cs="TimesNewRomanPSMT" w:hint="eastAsia"/>
          <w:kern w:val="0"/>
          <w:sz w:val="20"/>
          <w:szCs w:val="20"/>
        </w:rPr>
        <w:t>“</w:t>
      </w:r>
      <w:r w:rsidRPr="00BA4839">
        <w:rPr>
          <w:rFonts w:ascii="PMingLiU" w:hAnsi="PMingLiU" w:cs="TimesNewRomanPSMT" w:hint="eastAsia"/>
          <w:kern w:val="0"/>
          <w:sz w:val="20"/>
          <w:szCs w:val="20"/>
        </w:rPr>
        <w:t>最高法院</w:t>
      </w:r>
      <w:r w:rsidRPr="00FA4128">
        <w:rPr>
          <w:rFonts w:ascii="PMingLiU" w:hAnsi="PMingLiU" w:cs="TimesNewRomanPSMT" w:hint="eastAsia"/>
          <w:kern w:val="0"/>
          <w:sz w:val="20"/>
          <w:szCs w:val="20"/>
        </w:rPr>
        <w:t>”</w:t>
      </w:r>
      <w:r w:rsidRPr="00BA4839">
        <w:rPr>
          <w:rFonts w:ascii="PMingLiU" w:hAnsi="PMingLiU" w:cs="TimesNewRomanPSMT"/>
          <w:kern w:val="0"/>
          <w:sz w:val="20"/>
          <w:szCs w:val="20"/>
        </w:rPr>
        <w:t xml:space="preserve">96 </w:t>
      </w:r>
      <w:r w:rsidRPr="00BA4839">
        <w:rPr>
          <w:rFonts w:ascii="PMingLiU" w:hAnsi="PMingLiU" w:cs="TimesNewRomanPSMT" w:hint="eastAsia"/>
          <w:kern w:val="0"/>
          <w:sz w:val="20"/>
          <w:szCs w:val="20"/>
        </w:rPr>
        <w:t>年臺上字第</w:t>
      </w:r>
      <w:r w:rsidRPr="00BA4839">
        <w:rPr>
          <w:rFonts w:ascii="PMingLiU" w:hAnsi="PMingLiU" w:cs="TimesNewRomanPSMT"/>
          <w:kern w:val="0"/>
          <w:sz w:val="20"/>
          <w:szCs w:val="20"/>
        </w:rPr>
        <w:t xml:space="preserve">2146 </w:t>
      </w:r>
      <w:r w:rsidRPr="00BA4839">
        <w:rPr>
          <w:rFonts w:ascii="PMingLiU" w:hAnsi="PMingLiU" w:cs="TimesNewRomanPSMT" w:hint="eastAsia"/>
          <w:kern w:val="0"/>
          <w:sz w:val="20"/>
          <w:szCs w:val="20"/>
        </w:rPr>
        <w:t>號判決所雲：「又保護名譽，應有相當之限制，否則箝束言論，足為社會之害，故以善意發表言論，就可受公評之事，而適當之評論者，不問事之真偽，概不予處罰。上述個人名譽與言論自由發生衝突之情形，於民事上亦然。是有關上述不罰之規定，於民事事件即非不得採為審酌之標準。」</w:t>
      </w:r>
      <w:r w:rsidR="00BA4839">
        <w:rPr>
          <w:rStyle w:val="af0"/>
          <w:rFonts w:ascii="PMingLiU" w:hAnsi="PMingLiU" w:cs="TimesNewRomanPSMT"/>
          <w:kern w:val="0"/>
          <w:sz w:val="20"/>
          <w:szCs w:val="20"/>
        </w:rPr>
        <w:footnoteReference w:id="12"/>
      </w:r>
      <w:r w:rsidRPr="00BA4839">
        <w:rPr>
          <w:rFonts w:ascii="PMingLiU" w:hAnsi="PMingLiU" w:cs="TimesNewRomanPSMT" w:hint="eastAsia"/>
          <w:kern w:val="0"/>
          <w:sz w:val="20"/>
          <w:szCs w:val="20"/>
        </w:rPr>
        <w:t>意見表達縱係尖酸刻薄，亦受保障，但其評論內容屬惡意侮辱損及他人人性尊嚴，則不阻卻違法，應負侵害他人名譽的侵權責任</w:t>
      </w:r>
      <w:r w:rsidR="00457BD7">
        <w:rPr>
          <w:rStyle w:val="af0"/>
          <w:rFonts w:ascii="PMingLiU" w:hAnsi="PMingLiU" w:cs="TimesNewRomanPSMT"/>
          <w:kern w:val="0"/>
          <w:sz w:val="20"/>
          <w:szCs w:val="20"/>
        </w:rPr>
        <w:footnoteReference w:id="13"/>
      </w:r>
      <w:r w:rsidRPr="00BA4839">
        <w:rPr>
          <w:rFonts w:ascii="PMingLiU" w:hAnsi="PMingLiU" w:cs="TimesNewRomanPSMT" w:hint="eastAsia"/>
          <w:kern w:val="0"/>
          <w:sz w:val="20"/>
          <w:szCs w:val="20"/>
        </w:rPr>
        <w:t>。</w:t>
      </w:r>
    </w:p>
    <w:p w:rsidR="00BA4839" w:rsidRPr="00BA4839" w:rsidRDefault="00BA4839" w:rsidP="00BA4839">
      <w:pPr>
        <w:pStyle w:val="a1"/>
        <w:numPr>
          <w:ilvl w:val="0"/>
          <w:numId w:val="0"/>
        </w:numPr>
        <w:ind w:leftChars="300" w:left="630" w:firstLineChars="200" w:firstLine="400"/>
        <w:rPr>
          <w:rFonts w:ascii="PMingLiU" w:hAnsi="PMingLiU" w:cs="TimesNewRomanPSMT"/>
          <w:kern w:val="0"/>
          <w:sz w:val="20"/>
          <w:szCs w:val="20"/>
        </w:rPr>
      </w:pPr>
    </w:p>
    <w:p w:rsidR="001562FD" w:rsidRPr="00457BD7" w:rsidRDefault="00FA4128" w:rsidP="001562FD">
      <w:pPr>
        <w:pStyle w:val="a1"/>
      </w:pPr>
      <w:r w:rsidRPr="001562FD">
        <w:rPr>
          <w:rFonts w:hint="eastAsia"/>
        </w:rPr>
        <w:t>包括事實陳述與意見表達的混合言論</w:t>
      </w:r>
    </w:p>
    <w:p w:rsidR="00457BD7" w:rsidRDefault="00FA4128" w:rsidP="00457BD7">
      <w:pPr>
        <w:pStyle w:val="a1"/>
        <w:numPr>
          <w:ilvl w:val="0"/>
          <w:numId w:val="0"/>
        </w:numPr>
        <w:ind w:leftChars="300" w:left="630" w:firstLineChars="200" w:firstLine="400"/>
        <w:rPr>
          <w:rFonts w:ascii="PMingLiU" w:eastAsiaTheme="minorEastAsia" w:hAnsi="PMingLiU" w:cs="TimesNewRomanPSMT"/>
          <w:kern w:val="0"/>
          <w:sz w:val="20"/>
          <w:szCs w:val="20"/>
        </w:rPr>
      </w:pPr>
      <w:r w:rsidRPr="00457BD7">
        <w:rPr>
          <w:rFonts w:ascii="PMingLiU" w:hAnsi="PMingLiU" w:cs="TimesNewRomanPSMT" w:hint="eastAsia"/>
          <w:kern w:val="0"/>
          <w:sz w:val="20"/>
          <w:szCs w:val="20"/>
        </w:rPr>
        <w:t>言論常包括事實陳述與意見表達，解釋上首應探討得否依其重點認定究為事實陳述，或意見表達。若二者難期涇渭分明，言論係以某項事實為基礎，或發言過程中夾論夾敘，將事實敘述與評論混為一談，在評價言論自由與保障個人名譽權的考量上，仍應考慮事實真偽。倘行為人所述事實足以貶損他人之社會評價而侵害他人名譽，而行為人未能證明所陳述事實為真，構成故意或過失侵害他人之名譽，仍應負侵權行為損害賠償責任</w:t>
      </w:r>
      <w:r w:rsidR="00457BD7">
        <w:rPr>
          <w:rStyle w:val="af0"/>
          <w:rFonts w:ascii="PMingLiU" w:hAnsi="PMingLiU" w:cs="TimesNewRomanPSMT"/>
          <w:kern w:val="0"/>
          <w:sz w:val="20"/>
          <w:szCs w:val="20"/>
        </w:rPr>
        <w:footnoteReference w:id="14"/>
      </w:r>
      <w:r w:rsidRPr="00457BD7">
        <w:rPr>
          <w:rFonts w:ascii="PMingLiU" w:hAnsi="PMingLiU" w:cs="TimesNewRomanPSMT" w:hint="eastAsia"/>
          <w:kern w:val="0"/>
          <w:sz w:val="20"/>
          <w:szCs w:val="20"/>
        </w:rPr>
        <w:t>。須特別強調的是，此種混合言論，與純粹意見表達相較，對名譽更具危害性，蓋其不實內容增強其見解立場的可信性，在權益衡量上，言論自由應予退讓</w:t>
      </w:r>
      <w:r w:rsidR="00457BD7">
        <w:rPr>
          <w:rStyle w:val="af0"/>
          <w:rFonts w:ascii="PMingLiU" w:hAnsi="PMingLiU" w:cs="TimesNewRomanPSMT"/>
          <w:kern w:val="0"/>
          <w:sz w:val="20"/>
          <w:szCs w:val="20"/>
        </w:rPr>
        <w:footnoteReference w:id="15"/>
      </w:r>
      <w:r w:rsidRPr="00457BD7">
        <w:rPr>
          <w:rFonts w:ascii="PMingLiU" w:hAnsi="PMingLiU" w:cs="TimesNewRomanPSMT" w:hint="eastAsia"/>
          <w:kern w:val="0"/>
          <w:sz w:val="20"/>
          <w:szCs w:val="20"/>
        </w:rPr>
        <w:t>。</w:t>
      </w:r>
    </w:p>
    <w:p w:rsidR="00457BD7" w:rsidRPr="00457BD7" w:rsidRDefault="00457BD7" w:rsidP="00457BD7">
      <w:pPr>
        <w:pStyle w:val="a1"/>
        <w:numPr>
          <w:ilvl w:val="0"/>
          <w:numId w:val="0"/>
        </w:numPr>
        <w:ind w:leftChars="300" w:left="630" w:firstLineChars="200" w:firstLine="400"/>
        <w:rPr>
          <w:rFonts w:ascii="PMingLiU" w:eastAsiaTheme="minorEastAsia" w:hAnsi="PMingLiU" w:cs="TimesNewRomanPSMT"/>
          <w:kern w:val="0"/>
          <w:sz w:val="20"/>
          <w:szCs w:val="20"/>
        </w:rPr>
      </w:pPr>
    </w:p>
    <w:p w:rsidR="001562FD" w:rsidRPr="00847D29" w:rsidRDefault="00FA4128" w:rsidP="001562FD">
      <w:pPr>
        <w:pStyle w:val="a1"/>
      </w:pPr>
      <w:r w:rsidRPr="001562FD">
        <w:rPr>
          <w:rFonts w:hint="eastAsia"/>
        </w:rPr>
        <w:t>加注</w:t>
      </w:r>
      <w:r>
        <w:rPr>
          <w:rFonts w:hint="eastAsia"/>
        </w:rPr>
        <w:t>問</w:t>
      </w:r>
      <w:r w:rsidRPr="00457BD7">
        <w:rPr>
          <w:rFonts w:hint="eastAsia"/>
        </w:rPr>
        <w:t>號（？）</w:t>
      </w:r>
    </w:p>
    <w:p w:rsidR="00847D29" w:rsidRDefault="00FA4128" w:rsidP="00847D29">
      <w:pPr>
        <w:pStyle w:val="a1"/>
        <w:numPr>
          <w:ilvl w:val="0"/>
          <w:numId w:val="0"/>
        </w:numPr>
        <w:ind w:leftChars="300" w:left="630" w:firstLineChars="200" w:firstLine="400"/>
        <w:rPr>
          <w:rFonts w:ascii="PMingLiU" w:eastAsiaTheme="minorEastAsia" w:hAnsi="PMingLiU" w:cs="TimesNewRomanPSMT"/>
          <w:kern w:val="0"/>
          <w:sz w:val="20"/>
          <w:szCs w:val="20"/>
          <w:lang w:eastAsia="zh-CN"/>
        </w:rPr>
      </w:pPr>
      <w:r w:rsidRPr="00847D29">
        <w:rPr>
          <w:rFonts w:ascii="PMingLiU" w:hAnsi="PMingLiU" w:cs="TimesNewRomanPSMT" w:hint="eastAsia"/>
          <w:kern w:val="0"/>
          <w:sz w:val="20"/>
          <w:szCs w:val="20"/>
        </w:rPr>
        <w:t>言論表述中常加註問號（？）。此種加註問號原則上應視同意見表達，但屬事實陳述亦有之</w:t>
      </w:r>
      <w:r w:rsidR="00847D29">
        <w:rPr>
          <w:rStyle w:val="af0"/>
          <w:rFonts w:ascii="PMingLiU" w:hAnsi="PMingLiU" w:cs="TimesNewRomanPSMT"/>
          <w:kern w:val="0"/>
          <w:sz w:val="20"/>
          <w:szCs w:val="20"/>
        </w:rPr>
        <w:footnoteReference w:id="16"/>
      </w:r>
      <w:r w:rsidRPr="00847D29">
        <w:rPr>
          <w:rFonts w:ascii="PMingLiU" w:hAnsi="PMingLiU" w:cs="TimesNewRomanPSMT" w:hint="eastAsia"/>
          <w:kern w:val="0"/>
          <w:sz w:val="20"/>
          <w:szCs w:val="20"/>
        </w:rPr>
        <w:t>。加註問號的表述方式亦受言論自由保障，係一種特殊侵害名譽的方式。</w:t>
      </w:r>
      <w:r w:rsidRPr="00FA4128">
        <w:rPr>
          <w:rFonts w:ascii="PMingLiU" w:hAnsi="PMingLiU" w:cs="TimesNewRomanPSMT" w:hint="eastAsia"/>
          <w:kern w:val="0"/>
          <w:sz w:val="20"/>
          <w:szCs w:val="20"/>
        </w:rPr>
        <w:t>“</w:t>
      </w:r>
      <w:r w:rsidRPr="00847D29">
        <w:rPr>
          <w:rFonts w:ascii="PMingLiU" w:hAnsi="PMingLiU" w:cs="TimesNewRomanPSMT" w:hint="eastAsia"/>
          <w:kern w:val="0"/>
          <w:sz w:val="20"/>
          <w:szCs w:val="20"/>
        </w:rPr>
        <w:t>最高法院</w:t>
      </w:r>
      <w:r w:rsidRPr="00FA4128">
        <w:rPr>
          <w:rFonts w:ascii="PMingLiU" w:hAnsi="PMingLiU" w:cs="TimesNewRomanPSMT" w:hint="eastAsia"/>
          <w:kern w:val="0"/>
          <w:sz w:val="20"/>
          <w:szCs w:val="20"/>
        </w:rPr>
        <w:t>”</w:t>
      </w:r>
      <w:r w:rsidRPr="00847D29">
        <w:rPr>
          <w:rFonts w:ascii="PMingLiU" w:hAnsi="PMingLiU" w:cs="TimesNewRomanPSMT"/>
          <w:kern w:val="0"/>
          <w:sz w:val="20"/>
          <w:szCs w:val="20"/>
        </w:rPr>
        <w:t xml:space="preserve">97 </w:t>
      </w:r>
      <w:r w:rsidRPr="00847D29">
        <w:rPr>
          <w:rFonts w:ascii="PMingLiU" w:hAnsi="PMingLiU" w:cs="TimesNewRomanPSMT" w:hint="eastAsia"/>
          <w:kern w:val="0"/>
          <w:sz w:val="20"/>
          <w:szCs w:val="20"/>
        </w:rPr>
        <w:t>年臺上字第</w:t>
      </w:r>
      <w:r w:rsidRPr="00847D29">
        <w:rPr>
          <w:rFonts w:ascii="PMingLiU" w:hAnsi="PMingLiU" w:cs="TimesNewRomanPSMT"/>
          <w:kern w:val="0"/>
          <w:sz w:val="20"/>
          <w:szCs w:val="20"/>
        </w:rPr>
        <w:t xml:space="preserve">183 </w:t>
      </w:r>
      <w:r w:rsidRPr="00847D29">
        <w:rPr>
          <w:rFonts w:ascii="PMingLiU" w:hAnsi="PMingLiU" w:cs="TimesNewRomanPSMT" w:hint="eastAsia"/>
          <w:kern w:val="0"/>
          <w:sz w:val="20"/>
          <w:szCs w:val="20"/>
        </w:rPr>
        <w:t>號判決謂：「擔任公職被指涉圖利行為，係屬不法、有損個人名譽之事，又為常人經驗所及知。則被上訴人就『新板橋車站特定專用區開發案』既無不法事證，上訴人於競選期間，竟刊登系爭廣告指涉被上訴人有『圖利財團』之不法行為，即足以造成被上訴人之名譽在社會上之評價受到貶損，自已侵害被上訴人之名譽權，不能因系爭廣告所附之『？』（問號），阻卻其違法性，或上訴人是否贏得選舉而異其結果。上訴人所為：其對可受公評之事項加以評論、應阻違法，且無侵害被上訴人名譽之意思等抗辯，均無足取。」</w:t>
      </w:r>
    </w:p>
    <w:p w:rsidR="00847D29" w:rsidRPr="00847D29" w:rsidRDefault="00847D29" w:rsidP="00847D29">
      <w:pPr>
        <w:pStyle w:val="a1"/>
        <w:numPr>
          <w:ilvl w:val="0"/>
          <w:numId w:val="0"/>
        </w:numPr>
        <w:ind w:leftChars="300" w:left="630" w:firstLineChars="200" w:firstLine="400"/>
        <w:rPr>
          <w:rFonts w:ascii="PMingLiU" w:eastAsiaTheme="minorEastAsia" w:hAnsi="PMingLiU" w:cs="TimesNewRomanPSMT"/>
          <w:kern w:val="0"/>
          <w:sz w:val="20"/>
          <w:szCs w:val="20"/>
          <w:lang w:eastAsia="zh-CN"/>
        </w:rPr>
      </w:pPr>
    </w:p>
    <w:p w:rsidR="00034B2D" w:rsidRPr="00847D29" w:rsidRDefault="00FA4128" w:rsidP="00BC7941">
      <w:pPr>
        <w:pStyle w:val="a3"/>
        <w:numPr>
          <w:ilvl w:val="0"/>
          <w:numId w:val="68"/>
        </w:numPr>
        <w:rPr>
          <w:rFonts w:ascii="PMingLiU" w:eastAsia="PMingLiU" w:hAnsi="PMingLiU"/>
          <w:b w:val="0"/>
          <w:lang w:eastAsia="zh-TW"/>
        </w:rPr>
      </w:pPr>
      <w:r w:rsidRPr="00885E73">
        <w:rPr>
          <w:rFonts w:ascii="PMingLiU" w:eastAsia="PMingLiU" w:hAnsi="PMingLiU" w:hint="eastAsia"/>
          <w:b w:val="0"/>
          <w:lang w:eastAsia="zh-TW"/>
        </w:rPr>
        <w:t>「真實」或「不真實」的舉證責任</w:t>
      </w:r>
    </w:p>
    <w:p w:rsidR="00847D29" w:rsidRPr="00847D29" w:rsidRDefault="00FA4128" w:rsidP="00847D29">
      <w:pPr>
        <w:pStyle w:val="a1"/>
        <w:numPr>
          <w:ilvl w:val="0"/>
          <w:numId w:val="0"/>
        </w:numPr>
        <w:ind w:leftChars="300" w:left="630" w:firstLineChars="200" w:firstLine="400"/>
        <w:rPr>
          <w:rFonts w:ascii="PMingLiU" w:hAnsi="PMingLiU" w:cs="TimesNewRomanPSMT"/>
          <w:kern w:val="0"/>
          <w:sz w:val="20"/>
          <w:szCs w:val="20"/>
        </w:rPr>
      </w:pPr>
      <w:r w:rsidRPr="00847D29">
        <w:rPr>
          <w:rFonts w:ascii="PMingLiU" w:hAnsi="PMingLiU" w:cs="TimesNewRomanPSMT" w:hint="eastAsia"/>
          <w:kern w:val="0"/>
          <w:sz w:val="20"/>
          <w:szCs w:val="20"/>
        </w:rPr>
        <w:t>事實陳述是否成立侵害名譽，其核心在於其所陳述的是否真實。問題在於「真實與否」由誰負舉證責任，即「真實與否」不能證明時，應由何方當事人（行為人或被害人），承擔敗訴的不利益。依舉證責任一般原則，主張權利受侵害之人應就侵權行為的成立要件（如侵害他人權利，行為人有故意或過失等）負舉證責任。但在事實陳述侵害名譽的</w:t>
      </w:r>
      <w:r w:rsidRPr="00847D29">
        <w:rPr>
          <w:rFonts w:ascii="PMingLiU" w:hAnsi="PMingLiU" w:cs="TimesNewRomanPSMT" w:hint="eastAsia"/>
          <w:kern w:val="0"/>
          <w:sz w:val="20"/>
          <w:szCs w:val="20"/>
        </w:rPr>
        <w:lastRenderedPageBreak/>
        <w:t>情形，應由「行為人」就其陳述事實的「真實」負舉證責任</w:t>
      </w:r>
      <w:r w:rsidR="00847D29">
        <w:rPr>
          <w:rStyle w:val="af0"/>
          <w:rFonts w:ascii="PMingLiU" w:hAnsi="PMingLiU" w:cs="TimesNewRomanPSMT"/>
          <w:kern w:val="0"/>
          <w:sz w:val="20"/>
          <w:szCs w:val="20"/>
        </w:rPr>
        <w:footnoteReference w:id="17"/>
      </w:r>
      <w:r w:rsidRPr="00847D29">
        <w:rPr>
          <w:rFonts w:ascii="PMingLiU" w:hAnsi="PMingLiU" w:cs="TimesNewRomanPSMT" w:hint="eastAsia"/>
          <w:kern w:val="0"/>
          <w:sz w:val="20"/>
          <w:szCs w:val="20"/>
        </w:rPr>
        <w:t>，蓋陳述事實不實，乃消極事實，足以毀損他人名譽（如指稱某人接受關說，違背職務；與某氏有性愛關係，在超商竊物），行為人應就其事實有所知悉，掌握相關資訊，接近證據，自應負舉證責任，不能「信口開河」，要求被害人自證其為不實</w:t>
      </w:r>
      <w:r w:rsidR="00847D29">
        <w:rPr>
          <w:rStyle w:val="af0"/>
          <w:rFonts w:ascii="PMingLiU" w:hAnsi="PMingLiU" w:cs="TimesNewRomanPSMT"/>
          <w:kern w:val="0"/>
          <w:sz w:val="20"/>
          <w:szCs w:val="20"/>
        </w:rPr>
        <w:footnoteReference w:id="18"/>
      </w:r>
      <w:r w:rsidRPr="00847D29">
        <w:rPr>
          <w:rFonts w:ascii="PMingLiU" w:hAnsi="PMingLiU" w:cs="TimesNewRomanPSMT" w:hint="eastAsia"/>
          <w:kern w:val="0"/>
          <w:sz w:val="20"/>
          <w:szCs w:val="20"/>
        </w:rPr>
        <w:t>。值得顧慮的是，此項由行為人就事實的真實負舉證責任，是否會產生寒蟬效應，影響言論自由（尤其是公共議題言論，</w:t>
      </w:r>
      <w:r w:rsidRPr="00847D29">
        <w:rPr>
          <w:rFonts w:ascii="PMingLiU" w:hAnsi="PMingLiU" w:cs="TimesNewRomanPSMT"/>
          <w:kern w:val="0"/>
          <w:sz w:val="20"/>
          <w:szCs w:val="20"/>
        </w:rPr>
        <w:t>public speech</w:t>
      </w:r>
      <w:r w:rsidRPr="00847D29">
        <w:rPr>
          <w:rFonts w:ascii="PMingLiU" w:hAnsi="PMingLiU" w:cs="TimesNewRomanPSMT" w:hint="eastAsia"/>
          <w:kern w:val="0"/>
          <w:sz w:val="20"/>
          <w:szCs w:val="20"/>
        </w:rPr>
        <w:t>）。</w:t>
      </w:r>
    </w:p>
    <w:p w:rsidR="00847D29" w:rsidRPr="00847D29" w:rsidRDefault="00FA4128" w:rsidP="00847D29">
      <w:pPr>
        <w:pStyle w:val="a1"/>
        <w:numPr>
          <w:ilvl w:val="0"/>
          <w:numId w:val="0"/>
        </w:numPr>
        <w:ind w:leftChars="300" w:left="630" w:firstLineChars="200" w:firstLine="400"/>
        <w:rPr>
          <w:rFonts w:ascii="PMingLiU" w:hAnsi="PMingLiU" w:cs="TimesNewRomanPSMT"/>
          <w:kern w:val="0"/>
          <w:sz w:val="20"/>
          <w:szCs w:val="20"/>
        </w:rPr>
      </w:pPr>
      <w:r w:rsidRPr="00FA4128">
        <w:rPr>
          <w:rFonts w:ascii="PMingLiU" w:hAnsi="PMingLiU" w:cs="TimesNewRomanPSMT" w:hint="eastAsia"/>
          <w:kern w:val="0"/>
          <w:sz w:val="20"/>
          <w:szCs w:val="20"/>
        </w:rPr>
        <w:t>“</w:t>
      </w:r>
      <w:r w:rsidRPr="00847D29">
        <w:rPr>
          <w:rFonts w:ascii="PMingLiU" w:hAnsi="PMingLiU" w:cs="TimesNewRomanPSMT" w:hint="eastAsia"/>
          <w:kern w:val="0"/>
          <w:sz w:val="20"/>
          <w:szCs w:val="20"/>
        </w:rPr>
        <w:t>司法院</w:t>
      </w:r>
      <w:r w:rsidRPr="00FA4128">
        <w:rPr>
          <w:rFonts w:ascii="PMingLiU" w:hAnsi="PMingLiU" w:cs="TimesNewRomanPSMT" w:hint="eastAsia"/>
          <w:kern w:val="0"/>
          <w:sz w:val="20"/>
          <w:szCs w:val="20"/>
        </w:rPr>
        <w:t>”</w:t>
      </w:r>
      <w:r w:rsidRPr="00847D29">
        <w:rPr>
          <w:rFonts w:ascii="PMingLiU" w:hAnsi="PMingLiU" w:cs="TimesNewRomanPSMT" w:hint="eastAsia"/>
          <w:kern w:val="0"/>
          <w:sz w:val="20"/>
          <w:szCs w:val="20"/>
        </w:rPr>
        <w:t>釋字第</w:t>
      </w:r>
      <w:r w:rsidRPr="00847D29">
        <w:rPr>
          <w:rFonts w:ascii="PMingLiU" w:hAnsi="PMingLiU" w:cs="TimesNewRomanPSMT"/>
          <w:kern w:val="0"/>
          <w:sz w:val="20"/>
          <w:szCs w:val="20"/>
        </w:rPr>
        <w:t xml:space="preserve">509 </w:t>
      </w:r>
      <w:r w:rsidRPr="00847D29">
        <w:rPr>
          <w:rFonts w:ascii="PMingLiU" w:hAnsi="PMingLiU" w:cs="TimesNewRomanPSMT" w:hint="eastAsia"/>
          <w:kern w:val="0"/>
          <w:sz w:val="20"/>
          <w:szCs w:val="20"/>
        </w:rPr>
        <w:t>號解釋：「</w:t>
      </w:r>
      <w:r w:rsidRPr="00FA4128">
        <w:rPr>
          <w:rFonts w:ascii="PMingLiU" w:hAnsi="PMingLiU" w:cs="TimesNewRomanPSMT" w:hint="eastAsia"/>
          <w:kern w:val="0"/>
          <w:sz w:val="20"/>
          <w:szCs w:val="20"/>
        </w:rPr>
        <w:t>“</w:t>
      </w:r>
      <w:r w:rsidRPr="00847D29">
        <w:rPr>
          <w:rFonts w:ascii="PMingLiU" w:hAnsi="PMingLiU" w:cs="TimesNewRomanPSMT" w:hint="eastAsia"/>
          <w:kern w:val="0"/>
          <w:sz w:val="20"/>
          <w:szCs w:val="20"/>
        </w:rPr>
        <w:t>刑法</w:t>
      </w:r>
      <w:r w:rsidRPr="00FA4128">
        <w:rPr>
          <w:rFonts w:ascii="PMingLiU" w:hAnsi="PMingLiU" w:cs="TimesNewRomanPSMT" w:hint="eastAsia"/>
          <w:kern w:val="0"/>
          <w:sz w:val="20"/>
          <w:szCs w:val="20"/>
        </w:rPr>
        <w:t>”</w:t>
      </w:r>
      <w:r w:rsidRPr="00847D29">
        <w:rPr>
          <w:rFonts w:ascii="PMingLiU" w:hAnsi="PMingLiU" w:cs="TimesNewRomanPSMT" w:hint="eastAsia"/>
          <w:kern w:val="0"/>
          <w:sz w:val="20"/>
          <w:szCs w:val="20"/>
        </w:rPr>
        <w:t>第</w:t>
      </w:r>
      <w:r w:rsidRPr="00847D29">
        <w:rPr>
          <w:rFonts w:ascii="PMingLiU" w:hAnsi="PMingLiU" w:cs="TimesNewRomanPSMT"/>
          <w:kern w:val="0"/>
          <w:sz w:val="20"/>
          <w:szCs w:val="20"/>
        </w:rPr>
        <w:t xml:space="preserve">310 </w:t>
      </w:r>
      <w:r w:rsidRPr="00847D29">
        <w:rPr>
          <w:rFonts w:ascii="PMingLiU" w:hAnsi="PMingLiU" w:cs="TimesNewRomanPSMT" w:hint="eastAsia"/>
          <w:kern w:val="0"/>
          <w:sz w:val="20"/>
          <w:szCs w:val="20"/>
        </w:rPr>
        <w:t>條第</w:t>
      </w:r>
      <w:r w:rsidRPr="00847D29">
        <w:rPr>
          <w:rFonts w:ascii="PMingLiU" w:hAnsi="PMingLiU" w:cs="TimesNewRomanPSMT"/>
          <w:kern w:val="0"/>
          <w:sz w:val="20"/>
          <w:szCs w:val="20"/>
        </w:rPr>
        <w:t xml:space="preserve">3 </w:t>
      </w:r>
      <w:r w:rsidRPr="00847D29">
        <w:rPr>
          <w:rFonts w:ascii="PMingLiU" w:hAnsi="PMingLiU" w:cs="TimesNewRomanPSMT" w:hint="eastAsia"/>
          <w:kern w:val="0"/>
          <w:sz w:val="20"/>
          <w:szCs w:val="20"/>
        </w:rPr>
        <w:t>項前段以對誹謗之事，能證明其為真實者不罰，係針對言論內容與事實相符者之保障，並藉以限定刑罰權之範圍，非謂指摘或傳述誹謗事項之行為人，必須自行證明其言論內容確屬真實，始能免於刑責。惟行為人雖不能證明言論內容為真實，但依其所提證據資料，認為行為人有相當理由確信其為真實者，即不能以誹謗罪之刑責相繩。」</w:t>
      </w:r>
      <w:r w:rsidRPr="00FA4128">
        <w:rPr>
          <w:rFonts w:ascii="PMingLiU" w:hAnsi="PMingLiU" w:cs="TimesNewRomanPSMT" w:hint="eastAsia"/>
          <w:kern w:val="0"/>
          <w:sz w:val="20"/>
          <w:szCs w:val="20"/>
        </w:rPr>
        <w:t>“</w:t>
      </w:r>
      <w:r w:rsidRPr="00847D29">
        <w:rPr>
          <w:rFonts w:ascii="PMingLiU" w:hAnsi="PMingLiU" w:cs="TimesNewRomanPSMT" w:hint="eastAsia"/>
          <w:kern w:val="0"/>
          <w:sz w:val="20"/>
          <w:szCs w:val="20"/>
        </w:rPr>
        <w:t>最高法院</w:t>
      </w:r>
      <w:r w:rsidRPr="00FA4128">
        <w:rPr>
          <w:rFonts w:ascii="PMingLiU" w:hAnsi="PMingLiU" w:cs="TimesNewRomanPSMT" w:hint="eastAsia"/>
          <w:kern w:val="0"/>
          <w:sz w:val="20"/>
          <w:szCs w:val="20"/>
        </w:rPr>
        <w:t>”</w:t>
      </w:r>
      <w:r w:rsidRPr="00847D29">
        <w:rPr>
          <w:rFonts w:ascii="PMingLiU" w:hAnsi="PMingLiU" w:cs="TimesNewRomanPSMT"/>
          <w:kern w:val="0"/>
          <w:sz w:val="20"/>
          <w:szCs w:val="20"/>
        </w:rPr>
        <w:t xml:space="preserve">98 </w:t>
      </w:r>
      <w:r w:rsidRPr="00847D29">
        <w:rPr>
          <w:rFonts w:ascii="PMingLiU" w:hAnsi="PMingLiU" w:cs="TimesNewRomanPSMT" w:hint="eastAsia"/>
          <w:kern w:val="0"/>
          <w:sz w:val="20"/>
          <w:szCs w:val="20"/>
        </w:rPr>
        <w:t>年臺上字第</w:t>
      </w:r>
      <w:r w:rsidRPr="00847D29">
        <w:rPr>
          <w:rFonts w:ascii="PMingLiU" w:hAnsi="PMingLiU" w:cs="TimesNewRomanPSMT"/>
          <w:kern w:val="0"/>
          <w:sz w:val="20"/>
          <w:szCs w:val="20"/>
        </w:rPr>
        <w:t xml:space="preserve">1129 </w:t>
      </w:r>
      <w:r w:rsidRPr="00847D29">
        <w:rPr>
          <w:rFonts w:ascii="PMingLiU" w:hAnsi="PMingLiU" w:cs="TimesNewRomanPSMT" w:hint="eastAsia"/>
          <w:kern w:val="0"/>
          <w:sz w:val="20"/>
          <w:szCs w:val="20"/>
        </w:rPr>
        <w:t>號判決肯定合理查證規則得適用於侵害名譽的侵權行為，一方面認行為人應就「真實與否」負舉證責任，一方面則以合理查證加以調和，以維護言論自由。</w:t>
      </w:r>
    </w:p>
    <w:p w:rsidR="00847D29" w:rsidRPr="00847D29" w:rsidRDefault="00847D29" w:rsidP="00847D29">
      <w:pPr>
        <w:pStyle w:val="a1"/>
        <w:numPr>
          <w:ilvl w:val="0"/>
          <w:numId w:val="0"/>
        </w:numPr>
        <w:ind w:leftChars="300" w:left="630" w:firstLineChars="200" w:firstLine="400"/>
        <w:rPr>
          <w:rFonts w:ascii="PMingLiU" w:hAnsi="PMingLiU" w:cs="TimesNewRomanPSMT"/>
          <w:kern w:val="0"/>
          <w:sz w:val="20"/>
          <w:szCs w:val="20"/>
        </w:rPr>
      </w:pPr>
    </w:p>
    <w:p w:rsidR="00034B2D" w:rsidRPr="003325D6" w:rsidRDefault="00FA4128" w:rsidP="00BC7941">
      <w:pPr>
        <w:pStyle w:val="a3"/>
        <w:numPr>
          <w:ilvl w:val="0"/>
          <w:numId w:val="68"/>
        </w:numPr>
        <w:rPr>
          <w:rFonts w:ascii="PMingLiU" w:eastAsia="PMingLiU" w:hAnsi="PMingLiU"/>
          <w:b w:val="0"/>
          <w:lang w:eastAsia="zh-TW"/>
        </w:rPr>
      </w:pPr>
      <w:r w:rsidRPr="00885E73">
        <w:rPr>
          <w:rFonts w:ascii="PMingLiU" w:eastAsia="PMingLiU" w:hAnsi="PMingLiU" w:hint="eastAsia"/>
          <w:b w:val="0"/>
          <w:lang w:eastAsia="zh-TW"/>
        </w:rPr>
        <w:t>不法、故意或過失</w:t>
      </w:r>
    </w:p>
    <w:p w:rsidR="00847D29" w:rsidRPr="003325D6" w:rsidRDefault="00FA4128" w:rsidP="00BC7941">
      <w:pPr>
        <w:pStyle w:val="a1"/>
        <w:numPr>
          <w:ilvl w:val="0"/>
          <w:numId w:val="72"/>
        </w:numPr>
      </w:pPr>
      <w:r w:rsidRPr="003325D6">
        <w:rPr>
          <w:rFonts w:hint="eastAsia"/>
        </w:rPr>
        <w:t>侵權行為的構造：不法、故意或過失</w:t>
      </w:r>
    </w:p>
    <w:p w:rsidR="003325D6" w:rsidRPr="003325D6" w:rsidRDefault="00FA4128" w:rsidP="003325D6">
      <w:pPr>
        <w:pStyle w:val="a1"/>
        <w:numPr>
          <w:ilvl w:val="0"/>
          <w:numId w:val="0"/>
        </w:numPr>
        <w:ind w:leftChars="300" w:left="630" w:firstLineChars="200" w:firstLine="400"/>
        <w:rPr>
          <w:rFonts w:ascii="PMingLiU" w:hAnsi="PMingLiU" w:cs="TimesNewRomanPSMT"/>
          <w:kern w:val="0"/>
          <w:sz w:val="20"/>
          <w:szCs w:val="20"/>
        </w:rPr>
      </w:pPr>
      <w:r w:rsidRPr="003325D6">
        <w:rPr>
          <w:rFonts w:ascii="PMingLiU" w:hAnsi="PMingLiU" w:cs="TimesNewRomanPSMT" w:hint="eastAsia"/>
          <w:kern w:val="0"/>
          <w:sz w:val="20"/>
          <w:szCs w:val="20"/>
        </w:rPr>
        <w:t>因名譽受侵害得請求損害賠償，須其侵害係出於加害人的「故意過失或不法」。侵權行為具有三層構造：</w:t>
      </w:r>
      <w:r w:rsidRPr="003325D6">
        <w:rPr>
          <w:rFonts w:ascii="PMingLiU" w:hAnsi="PMingLiU" w:cs="TimesNewRomanPSMT"/>
          <w:kern w:val="0"/>
          <w:sz w:val="20"/>
          <w:szCs w:val="20"/>
        </w:rPr>
        <w:t xml:space="preserve">1. </w:t>
      </w:r>
      <w:r w:rsidRPr="003325D6">
        <w:rPr>
          <w:rFonts w:ascii="PMingLiU" w:hAnsi="PMingLiU" w:cs="TimesNewRomanPSMT" w:hint="eastAsia"/>
          <w:kern w:val="0"/>
          <w:sz w:val="20"/>
          <w:szCs w:val="20"/>
        </w:rPr>
        <w:t>構成要件（</w:t>
      </w:r>
      <w:proofErr w:type="spellStart"/>
      <w:r w:rsidRPr="003325D6">
        <w:rPr>
          <w:rFonts w:ascii="PMingLiU" w:hAnsi="PMingLiU" w:cs="TimesNewRomanPSMT"/>
          <w:kern w:val="0"/>
          <w:sz w:val="20"/>
          <w:szCs w:val="20"/>
        </w:rPr>
        <w:t>Tatbestand</w:t>
      </w:r>
      <w:proofErr w:type="spellEnd"/>
      <w:r w:rsidRPr="003325D6">
        <w:rPr>
          <w:rFonts w:ascii="PMingLiU" w:hAnsi="PMingLiU" w:cs="TimesNewRomanPSMT" w:hint="eastAsia"/>
          <w:kern w:val="0"/>
          <w:sz w:val="20"/>
          <w:szCs w:val="20"/>
        </w:rPr>
        <w:t>），侵害他人權利的行為。</w:t>
      </w:r>
      <w:r w:rsidRPr="003325D6">
        <w:rPr>
          <w:rFonts w:ascii="PMingLiU" w:hAnsi="PMingLiU" w:cs="TimesNewRomanPSMT"/>
          <w:kern w:val="0"/>
          <w:sz w:val="20"/>
          <w:szCs w:val="20"/>
        </w:rPr>
        <w:t xml:space="preserve">2. </w:t>
      </w:r>
      <w:r w:rsidRPr="003325D6">
        <w:rPr>
          <w:rFonts w:ascii="PMingLiU" w:hAnsi="PMingLiU" w:cs="TimesNewRomanPSMT" w:hint="eastAsia"/>
          <w:kern w:val="0"/>
          <w:sz w:val="20"/>
          <w:szCs w:val="20"/>
        </w:rPr>
        <w:t>不法性。</w:t>
      </w:r>
      <w:r w:rsidRPr="003325D6">
        <w:rPr>
          <w:rFonts w:ascii="PMingLiU" w:hAnsi="PMingLiU" w:cs="TimesNewRomanPSMT"/>
          <w:kern w:val="0"/>
          <w:sz w:val="20"/>
          <w:szCs w:val="20"/>
        </w:rPr>
        <w:t xml:space="preserve">3. </w:t>
      </w:r>
      <w:r w:rsidRPr="003325D6">
        <w:rPr>
          <w:rFonts w:ascii="PMingLiU" w:hAnsi="PMingLiU" w:cs="TimesNewRomanPSMT" w:hint="eastAsia"/>
          <w:kern w:val="0"/>
          <w:sz w:val="20"/>
          <w:szCs w:val="20"/>
        </w:rPr>
        <w:t>故意過失（有責性）。其中不法性係由法律推定，即侵害他人權利如生命、身體、健康時，當然具有不法性，但得因一定事由（如正當防衛、行使權利行為、被害人同意等）阻卻違法，此應由侵害人負舉證責任。名譽、隱私具開放性，侵害的違法性，應就個案利益衡量而為認定。</w:t>
      </w:r>
    </w:p>
    <w:p w:rsidR="003325D6" w:rsidRPr="003325D6" w:rsidRDefault="00FA4128" w:rsidP="003325D6">
      <w:pPr>
        <w:pStyle w:val="a1"/>
        <w:numPr>
          <w:ilvl w:val="0"/>
          <w:numId w:val="0"/>
        </w:numPr>
        <w:ind w:leftChars="300" w:left="630" w:firstLineChars="200" w:firstLine="400"/>
        <w:rPr>
          <w:rFonts w:ascii="PMingLiU" w:eastAsiaTheme="minorEastAsia" w:hAnsi="PMingLiU" w:cs="TimesNewRomanPSMT"/>
          <w:kern w:val="0"/>
          <w:sz w:val="20"/>
          <w:szCs w:val="20"/>
        </w:rPr>
      </w:pPr>
      <w:r w:rsidRPr="003325D6">
        <w:rPr>
          <w:rFonts w:ascii="PMingLiU" w:hAnsi="PMingLiU" w:cs="TimesNewRomanPSMT" w:hint="eastAsia"/>
          <w:kern w:val="0"/>
          <w:sz w:val="20"/>
          <w:szCs w:val="20"/>
        </w:rPr>
        <w:t>值得提出的是，侵權行為的三層構造通常有其檢查次序，即先認定有無侵害他人權利的行為。若為肯定，再檢討違法性。最後再認定侵害行為是否出於故意或過失。違法性通常先於有責性（故意或過失）檢查，因行為若不具違法性，非為法律所不許，縱有故意或過失亦不負侵權責任。例如被惡犬攻擊，取他人之物防禦之，其物毀損，但此屬緊急避難，得阻卻違法，其物被毀縱係因故意或過失，亦不成立侵權行為。</w:t>
      </w:r>
    </w:p>
    <w:p w:rsidR="003325D6" w:rsidRPr="003325D6" w:rsidRDefault="003325D6" w:rsidP="003325D6">
      <w:pPr>
        <w:pStyle w:val="a1"/>
        <w:numPr>
          <w:ilvl w:val="0"/>
          <w:numId w:val="0"/>
        </w:numPr>
        <w:ind w:left="1050"/>
      </w:pPr>
    </w:p>
    <w:p w:rsidR="00847D29" w:rsidRPr="003325D6" w:rsidRDefault="00FA4128" w:rsidP="003325D6">
      <w:pPr>
        <w:pStyle w:val="a1"/>
      </w:pPr>
      <w:r w:rsidRPr="003325D6">
        <w:rPr>
          <w:rFonts w:hint="eastAsia"/>
        </w:rPr>
        <w:t>侵害名譽的不法性（違法性）或故意或過失</w:t>
      </w:r>
    </w:p>
    <w:p w:rsidR="003325D6" w:rsidRPr="003325D6" w:rsidRDefault="00FA4128" w:rsidP="003325D6">
      <w:pPr>
        <w:pStyle w:val="a1"/>
        <w:numPr>
          <w:ilvl w:val="0"/>
          <w:numId w:val="0"/>
        </w:numPr>
        <w:ind w:leftChars="300" w:left="630" w:firstLineChars="200" w:firstLine="400"/>
        <w:rPr>
          <w:rFonts w:ascii="PMingLiU" w:hAnsi="PMingLiU" w:cs="TimesNewRomanPSMT"/>
          <w:kern w:val="0"/>
          <w:sz w:val="20"/>
          <w:szCs w:val="20"/>
        </w:rPr>
      </w:pPr>
      <w:r w:rsidRPr="003325D6">
        <w:rPr>
          <w:rFonts w:ascii="PMingLiU" w:hAnsi="PMingLiU" w:cs="TimesNewRomanPSMT" w:hint="eastAsia"/>
          <w:kern w:val="0"/>
          <w:sz w:val="20"/>
          <w:szCs w:val="20"/>
        </w:rPr>
        <w:t>侵害名譽如何認定其不法性、故意或過失，之所以發生爭議，在於如何兼顧言論自由。自</w:t>
      </w:r>
      <w:r w:rsidRPr="00FA4128">
        <w:rPr>
          <w:rFonts w:ascii="PMingLiU" w:hAnsi="PMingLiU" w:cs="TimesNewRomanPSMT" w:hint="eastAsia"/>
          <w:kern w:val="0"/>
          <w:sz w:val="20"/>
          <w:szCs w:val="20"/>
        </w:rPr>
        <w:t>“</w:t>
      </w:r>
      <w:r w:rsidRPr="003325D6">
        <w:rPr>
          <w:rFonts w:ascii="PMingLiU" w:hAnsi="PMingLiU" w:cs="TimesNewRomanPSMT" w:hint="eastAsia"/>
          <w:kern w:val="0"/>
          <w:sz w:val="20"/>
          <w:szCs w:val="20"/>
        </w:rPr>
        <w:t>司法院</w:t>
      </w:r>
      <w:r w:rsidRPr="00FA4128">
        <w:rPr>
          <w:rFonts w:ascii="PMingLiU" w:hAnsi="PMingLiU" w:cs="TimesNewRomanPSMT" w:hint="eastAsia"/>
          <w:kern w:val="0"/>
          <w:sz w:val="20"/>
          <w:szCs w:val="20"/>
        </w:rPr>
        <w:t>”</w:t>
      </w:r>
      <w:r w:rsidRPr="003325D6">
        <w:rPr>
          <w:rFonts w:ascii="PMingLiU" w:hAnsi="PMingLiU" w:cs="TimesNewRomanPSMT" w:hint="eastAsia"/>
          <w:kern w:val="0"/>
          <w:sz w:val="20"/>
          <w:szCs w:val="20"/>
        </w:rPr>
        <w:t>釋字第</w:t>
      </w:r>
      <w:r w:rsidRPr="003325D6">
        <w:rPr>
          <w:rFonts w:ascii="PMingLiU" w:hAnsi="PMingLiU" w:cs="TimesNewRomanPSMT"/>
          <w:kern w:val="0"/>
          <w:sz w:val="20"/>
          <w:szCs w:val="20"/>
        </w:rPr>
        <w:t xml:space="preserve">509 </w:t>
      </w:r>
      <w:r w:rsidRPr="003325D6">
        <w:rPr>
          <w:rFonts w:ascii="PMingLiU" w:hAnsi="PMingLiU" w:cs="TimesNewRomanPSMT" w:hint="eastAsia"/>
          <w:kern w:val="0"/>
          <w:sz w:val="20"/>
          <w:szCs w:val="20"/>
        </w:rPr>
        <w:t>號解釋以來，實務上（尤其是</w:t>
      </w:r>
      <w:r w:rsidRPr="00FA4128">
        <w:rPr>
          <w:rFonts w:ascii="PMingLiU" w:hAnsi="PMingLiU" w:cs="TimesNewRomanPSMT" w:hint="eastAsia"/>
          <w:kern w:val="0"/>
          <w:sz w:val="20"/>
          <w:szCs w:val="20"/>
        </w:rPr>
        <w:t>“</w:t>
      </w:r>
      <w:r w:rsidRPr="003325D6">
        <w:rPr>
          <w:rFonts w:ascii="PMingLiU" w:hAnsi="PMingLiU" w:cs="TimesNewRomanPSMT" w:hint="eastAsia"/>
          <w:kern w:val="0"/>
          <w:sz w:val="20"/>
          <w:szCs w:val="20"/>
        </w:rPr>
        <w:t>最高法院</w:t>
      </w:r>
      <w:r w:rsidRPr="00FA4128">
        <w:rPr>
          <w:rFonts w:ascii="PMingLiU" w:hAnsi="PMingLiU" w:cs="TimesNewRomanPSMT" w:hint="eastAsia"/>
          <w:kern w:val="0"/>
          <w:sz w:val="20"/>
          <w:szCs w:val="20"/>
        </w:rPr>
        <w:t>”</w:t>
      </w:r>
      <w:r w:rsidRPr="003325D6">
        <w:rPr>
          <w:rFonts w:ascii="PMingLiU" w:hAnsi="PMingLiU" w:cs="TimesNewRomanPSMT" w:hint="eastAsia"/>
          <w:kern w:val="0"/>
          <w:sz w:val="20"/>
          <w:szCs w:val="20"/>
        </w:rPr>
        <w:t>）有</w:t>
      </w:r>
      <w:r w:rsidRPr="00FA4128">
        <w:rPr>
          <w:rFonts w:ascii="PMingLiU" w:hAnsi="PMingLiU" w:cs="TimesNewRomanPSMT" w:hint="eastAsia"/>
          <w:kern w:val="0"/>
          <w:sz w:val="20"/>
          <w:szCs w:val="20"/>
        </w:rPr>
        <w:t>二</w:t>
      </w:r>
      <w:r w:rsidRPr="003325D6">
        <w:rPr>
          <w:rFonts w:ascii="PMingLiU" w:hAnsi="PMingLiU" w:cs="TimesNewRomanPSMT" w:hint="eastAsia"/>
          <w:kern w:val="0"/>
          <w:sz w:val="20"/>
          <w:szCs w:val="20"/>
        </w:rPr>
        <w:t>種見解：</w:t>
      </w:r>
    </w:p>
    <w:p w:rsidR="003325D6" w:rsidRPr="003325D6" w:rsidRDefault="00FA4128" w:rsidP="003325D6">
      <w:pPr>
        <w:pStyle w:val="a1"/>
        <w:numPr>
          <w:ilvl w:val="0"/>
          <w:numId w:val="0"/>
        </w:numPr>
        <w:ind w:leftChars="300" w:left="630" w:firstLineChars="200" w:firstLine="400"/>
        <w:rPr>
          <w:rFonts w:ascii="PMingLiU" w:eastAsiaTheme="minorEastAsia" w:hAnsi="PMingLiU" w:cs="TimesNewRomanPSMT"/>
          <w:kern w:val="0"/>
          <w:sz w:val="20"/>
          <w:szCs w:val="20"/>
          <w:lang w:eastAsia="zh-CN"/>
        </w:rPr>
      </w:pPr>
      <w:r w:rsidRPr="00FA4128">
        <w:rPr>
          <w:rFonts w:ascii="PMingLiU" w:hAnsi="PMingLiU" w:cs="TimesNewRomanPSMT"/>
          <w:kern w:val="0"/>
          <w:sz w:val="20"/>
          <w:szCs w:val="20"/>
        </w:rPr>
        <w:t>1.</w:t>
      </w:r>
      <w:r w:rsidRPr="003325D6">
        <w:rPr>
          <w:rFonts w:ascii="PMingLiU" w:hAnsi="PMingLiU" w:cs="TimesNewRomanPSMT" w:hint="eastAsia"/>
          <w:kern w:val="0"/>
          <w:sz w:val="20"/>
          <w:szCs w:val="20"/>
        </w:rPr>
        <w:t>「過失」與「違法性」：呂秀蓮訴新新聞案（“最高法院”臺上字第</w:t>
      </w:r>
      <w:r w:rsidRPr="003325D6">
        <w:rPr>
          <w:rFonts w:ascii="PMingLiU" w:hAnsi="PMingLiU" w:cs="TimesNewRomanPSMT"/>
          <w:kern w:val="0"/>
          <w:sz w:val="20"/>
          <w:szCs w:val="20"/>
        </w:rPr>
        <w:t>851</w:t>
      </w:r>
      <w:r w:rsidRPr="003325D6">
        <w:rPr>
          <w:rFonts w:ascii="PMingLiU" w:hAnsi="PMingLiU" w:cs="TimesNewRomanPSMT" w:hint="eastAsia"/>
          <w:kern w:val="0"/>
          <w:sz w:val="20"/>
          <w:szCs w:val="20"/>
        </w:rPr>
        <w:t>號判決）</w:t>
      </w:r>
    </w:p>
    <w:p w:rsidR="00D9253B" w:rsidRPr="003325D6" w:rsidRDefault="00FA4128" w:rsidP="00D9253B">
      <w:pPr>
        <w:pStyle w:val="a1"/>
        <w:numPr>
          <w:ilvl w:val="0"/>
          <w:numId w:val="0"/>
        </w:numPr>
        <w:ind w:leftChars="300" w:left="630" w:firstLineChars="200" w:firstLine="400"/>
        <w:rPr>
          <w:rFonts w:ascii="PMingLiU" w:hAnsi="PMingLiU" w:cs="TimesNewRomanPSMT"/>
          <w:kern w:val="0"/>
          <w:sz w:val="20"/>
          <w:szCs w:val="20"/>
        </w:rPr>
      </w:pPr>
      <w:r w:rsidRPr="003325D6">
        <w:rPr>
          <w:rFonts w:ascii="PMingLiU" w:hAnsi="PMingLiU" w:cs="TimesNewRomanPSMT" w:hint="eastAsia"/>
          <w:kern w:val="0"/>
          <w:sz w:val="20"/>
          <w:szCs w:val="20"/>
        </w:rPr>
        <w:t>在呂秀蓮訴新新聞週刊案，</w:t>
      </w:r>
      <w:r w:rsidRPr="00FA4128">
        <w:rPr>
          <w:rFonts w:ascii="PMingLiU" w:hAnsi="PMingLiU" w:cs="TimesNewRomanPSMT" w:hint="eastAsia"/>
          <w:kern w:val="0"/>
          <w:sz w:val="20"/>
          <w:szCs w:val="20"/>
        </w:rPr>
        <w:t>“</w:t>
      </w:r>
      <w:r w:rsidRPr="003325D6">
        <w:rPr>
          <w:rFonts w:ascii="PMingLiU" w:hAnsi="PMingLiU" w:cs="TimesNewRomanPSMT" w:hint="eastAsia"/>
          <w:kern w:val="0"/>
          <w:sz w:val="20"/>
          <w:szCs w:val="20"/>
        </w:rPr>
        <w:t>最高法院</w:t>
      </w:r>
      <w:r w:rsidRPr="00FA4128">
        <w:rPr>
          <w:rFonts w:ascii="PMingLiU" w:hAnsi="PMingLiU" w:cs="TimesNewRomanPSMT" w:hint="eastAsia"/>
          <w:kern w:val="0"/>
          <w:sz w:val="20"/>
          <w:szCs w:val="20"/>
        </w:rPr>
        <w:t>”</w:t>
      </w:r>
      <w:r w:rsidRPr="003325D6">
        <w:rPr>
          <w:rFonts w:ascii="PMingLiU" w:hAnsi="PMingLiU" w:cs="TimesNewRomanPSMT" w:hint="eastAsia"/>
          <w:kern w:val="0"/>
          <w:sz w:val="20"/>
          <w:szCs w:val="20"/>
        </w:rPr>
        <w:t>採此檢查程式，即先認定侵害人有無過失，再說明有無不法。關於過失，係採善良管理人注意義務。</w:t>
      </w:r>
      <w:r w:rsidRPr="00FA4128">
        <w:rPr>
          <w:rFonts w:ascii="PMingLiU" w:hAnsi="PMingLiU" w:cs="TimesNewRomanPSMT" w:hint="eastAsia"/>
          <w:kern w:val="0"/>
          <w:sz w:val="20"/>
          <w:szCs w:val="20"/>
        </w:rPr>
        <w:t>“</w:t>
      </w:r>
      <w:r w:rsidRPr="003325D6">
        <w:rPr>
          <w:rFonts w:ascii="PMingLiU" w:hAnsi="PMingLiU" w:cs="TimesNewRomanPSMT" w:hint="eastAsia"/>
          <w:kern w:val="0"/>
          <w:sz w:val="20"/>
          <w:szCs w:val="20"/>
        </w:rPr>
        <w:t>最高法院</w:t>
      </w:r>
      <w:r w:rsidRPr="00FA4128">
        <w:rPr>
          <w:rFonts w:ascii="PMingLiU" w:hAnsi="PMingLiU" w:cs="TimesNewRomanPSMT" w:hint="eastAsia"/>
          <w:kern w:val="0"/>
          <w:sz w:val="20"/>
          <w:szCs w:val="20"/>
        </w:rPr>
        <w:t>”</w:t>
      </w:r>
      <w:r w:rsidRPr="003325D6">
        <w:rPr>
          <w:rFonts w:ascii="PMingLiU" w:hAnsi="PMingLiU" w:cs="TimesNewRomanPSMT" w:hint="eastAsia"/>
          <w:kern w:val="0"/>
          <w:sz w:val="20"/>
          <w:szCs w:val="20"/>
        </w:rPr>
        <w:t>認為：「構成侵權行為之過失，係指抽象輕過失即欠缺善良管理人之注意義務而言。行為人已否盡善良管理人之注意義務，應依事件之特性，分別加以考量，因行為人之職業、危害之嚴重性、被害法益之輕重、防範避免危害之代價，而有所不同。新聞自由攸關公共利益，國家應給予最大限度之保障，俾新聞媒體工作者提供資訊、監督各種政治及社會活動之功能得以發揮；倘嚴格要求其報導之內容必須絕對正確，則將限縮其報導空間，造成箝制新聞</w:t>
      </w:r>
      <w:r w:rsidRPr="003325D6">
        <w:rPr>
          <w:rFonts w:ascii="PMingLiU" w:hAnsi="PMingLiU" w:cs="TimesNewRomanPSMT" w:hint="eastAsia"/>
          <w:kern w:val="0"/>
          <w:sz w:val="20"/>
          <w:szCs w:val="20"/>
        </w:rPr>
        <w:lastRenderedPageBreak/>
        <w:t>自由之效果，影響民主多元社會之正常發展。故新聞媒體工作者所負善良管理人之注意義務，應從輕酌定之。倘其在報導前業經合理查證，而依查證所得資料，有相當理由確信其為真實者，應認其已盡善良管理人之注意義務而無過失，縱事後證明其報導與事實不符，亦不能令負侵權行為之損害賠償責任。惟為兼顧個人名譽法益之保護，倘其未加合理查證率予報導，或有明顯理由，足以懷疑消息之真實性或報導之正確性，而仍予報導，致其報導與事實不符，則難謂其無過失，如因而不法侵害他人之名譽，即應負侵權行為之損害賠償責任。公眾人物之言行事關公益，其固應以最大之容忍，接受新聞媒體之監督，然新聞媒體就其言行之報導，仍負查證之注意義務，僅其所負注意程度較為減輕而已。」</w:t>
      </w:r>
    </w:p>
    <w:p w:rsidR="009261EA" w:rsidRPr="009261EA" w:rsidRDefault="00FA4128" w:rsidP="009261EA">
      <w:pPr>
        <w:pStyle w:val="a1"/>
        <w:numPr>
          <w:ilvl w:val="0"/>
          <w:numId w:val="0"/>
        </w:numPr>
        <w:ind w:leftChars="300" w:left="630" w:firstLineChars="200" w:firstLine="400"/>
        <w:rPr>
          <w:rFonts w:ascii="PMingLiU" w:hAnsi="PMingLiU" w:cs="TimesNewRomanPSMT"/>
          <w:kern w:val="0"/>
          <w:sz w:val="20"/>
          <w:szCs w:val="20"/>
        </w:rPr>
      </w:pPr>
      <w:r w:rsidRPr="009261EA">
        <w:rPr>
          <w:rFonts w:ascii="PMingLiU" w:hAnsi="PMingLiU" w:cs="TimesNewRomanPSMT" w:hint="eastAsia"/>
          <w:kern w:val="0"/>
          <w:sz w:val="20"/>
          <w:szCs w:val="20"/>
        </w:rPr>
        <w:t>“最高法院”在詳細論證認定被害人未盡善良管理人注意後，簡要表示：「上訴人為系爭報導足以貶損被上訴人在社會上之評價，應係侵害被上訴人之名譽。而侵害他人權利，即係違反權利不可侵之義務，除有阻卻違法之事由外，應屬不法。上訴人為系爭報導侵害被上訴人之名譽，既有過失，尚難認係權利之正當行使，而有阻卻違法之事由，被上訴人主張渠等應負共同侵權行為責任，並非無據。」“最高法院”將釋字第</w:t>
      </w:r>
      <w:r w:rsidRPr="009261EA">
        <w:rPr>
          <w:rFonts w:ascii="PMingLiU" w:hAnsi="PMingLiU" w:cs="TimesNewRomanPSMT"/>
          <w:kern w:val="0"/>
          <w:sz w:val="20"/>
          <w:szCs w:val="20"/>
        </w:rPr>
        <w:t xml:space="preserve">509 </w:t>
      </w:r>
      <w:r w:rsidRPr="009261EA">
        <w:rPr>
          <w:rFonts w:ascii="PMingLiU" w:hAnsi="PMingLiU" w:cs="TimesNewRomanPSMT" w:hint="eastAsia"/>
          <w:kern w:val="0"/>
          <w:sz w:val="20"/>
          <w:szCs w:val="20"/>
        </w:rPr>
        <w:t>號解釋「合理查證」的憲法基準認係「過失」問題，但未就「不法」詳為論述。其所謂：「上訴人為系爭報導侵害被上訴人之名譽，既有過失，尚難認係權利之正當行使，而有阻卻違法之事由。」混淆「違法性」與「過失」，論證推理不符侵權行為構造的法律邏輯，應有商榷餘地。</w:t>
      </w:r>
    </w:p>
    <w:p w:rsidR="009261EA" w:rsidRDefault="00FA4128" w:rsidP="009261EA">
      <w:pPr>
        <w:pStyle w:val="a1"/>
        <w:numPr>
          <w:ilvl w:val="0"/>
          <w:numId w:val="0"/>
        </w:numPr>
        <w:ind w:leftChars="300" w:left="630" w:firstLineChars="200" w:firstLine="400"/>
        <w:rPr>
          <w:rFonts w:ascii="PMingLiU" w:eastAsiaTheme="minorEastAsia" w:hAnsi="PMingLiU" w:cs="TimesNewRomanPSMT"/>
          <w:kern w:val="0"/>
          <w:sz w:val="20"/>
          <w:szCs w:val="20"/>
          <w:lang w:eastAsia="zh-CN"/>
        </w:rPr>
      </w:pPr>
      <w:r w:rsidRPr="009261EA">
        <w:rPr>
          <w:rFonts w:ascii="PMingLiU" w:hAnsi="PMingLiU" w:cs="TimesNewRomanPSMT"/>
          <w:kern w:val="0"/>
          <w:sz w:val="20"/>
          <w:szCs w:val="20"/>
        </w:rPr>
        <w:t>2.</w:t>
      </w:r>
      <w:r w:rsidRPr="009261EA">
        <w:rPr>
          <w:rFonts w:ascii="PMingLiU" w:hAnsi="PMingLiU" w:cs="TimesNewRomanPSMT" w:hint="eastAsia"/>
          <w:kern w:val="0"/>
          <w:sz w:val="20"/>
          <w:szCs w:val="20"/>
        </w:rPr>
        <w:t>合理查證與違法性認定</w:t>
      </w:r>
    </w:p>
    <w:p w:rsidR="009261EA" w:rsidRPr="009261EA" w:rsidRDefault="00FA4128" w:rsidP="009261EA">
      <w:pPr>
        <w:pStyle w:val="a1"/>
        <w:numPr>
          <w:ilvl w:val="0"/>
          <w:numId w:val="0"/>
        </w:numPr>
        <w:ind w:leftChars="300" w:left="630" w:firstLineChars="200" w:firstLine="400"/>
        <w:rPr>
          <w:rFonts w:ascii="PMingLiU" w:hAnsi="PMingLiU" w:cs="TimesNewRomanPSMT"/>
          <w:kern w:val="0"/>
          <w:sz w:val="20"/>
          <w:szCs w:val="20"/>
          <w:lang w:eastAsia="zh-CN"/>
        </w:rPr>
      </w:pPr>
      <w:r w:rsidRPr="009261EA">
        <w:rPr>
          <w:rFonts w:ascii="PMingLiU" w:hAnsi="PMingLiU" w:cs="TimesNewRomanPSMT" w:hint="eastAsia"/>
          <w:kern w:val="0"/>
          <w:sz w:val="20"/>
          <w:szCs w:val="20"/>
        </w:rPr>
        <w:t>“最高法院”</w:t>
      </w:r>
      <w:r w:rsidRPr="009261EA">
        <w:rPr>
          <w:rFonts w:ascii="PMingLiU" w:hAnsi="PMingLiU" w:cs="TimesNewRomanPSMT"/>
          <w:kern w:val="0"/>
          <w:sz w:val="20"/>
          <w:szCs w:val="20"/>
        </w:rPr>
        <w:t xml:space="preserve">98 </w:t>
      </w:r>
      <w:r w:rsidRPr="009261EA">
        <w:rPr>
          <w:rFonts w:ascii="PMingLiU" w:hAnsi="PMingLiU" w:cs="TimesNewRomanPSMT" w:hint="eastAsia"/>
          <w:kern w:val="0"/>
          <w:sz w:val="20"/>
          <w:szCs w:val="20"/>
        </w:rPr>
        <w:t>年臺上字第</w:t>
      </w:r>
      <w:r w:rsidRPr="009261EA">
        <w:rPr>
          <w:rFonts w:ascii="PMingLiU" w:hAnsi="PMingLiU" w:cs="TimesNewRomanPSMT"/>
          <w:kern w:val="0"/>
          <w:sz w:val="20"/>
          <w:szCs w:val="20"/>
        </w:rPr>
        <w:t xml:space="preserve">1562 </w:t>
      </w:r>
      <w:r w:rsidRPr="009261EA">
        <w:rPr>
          <w:rFonts w:ascii="PMingLiU" w:hAnsi="PMingLiU" w:cs="TimesNewRomanPSMT" w:hint="eastAsia"/>
          <w:kern w:val="0"/>
          <w:sz w:val="20"/>
          <w:szCs w:val="20"/>
        </w:rPr>
        <w:t>號判決謂：「“司法院”解釋第五○九號意旨，既係為衡平憲法所保障之言論自由與名譽、隱私等私權所為之規範性解釋，則為維護法律秩序之整體性，俾使各種法規範在適法或違法之價值判斷上趨於一致，自應認在民事責任之認定上，亦有一體適用上開解釋之必要。」又“最高法院”</w:t>
      </w:r>
      <w:r w:rsidRPr="009261EA">
        <w:rPr>
          <w:rFonts w:ascii="PMingLiU" w:hAnsi="PMingLiU" w:cs="TimesNewRomanPSMT"/>
          <w:kern w:val="0"/>
          <w:sz w:val="20"/>
          <w:szCs w:val="20"/>
        </w:rPr>
        <w:t xml:space="preserve">98 </w:t>
      </w:r>
      <w:r w:rsidRPr="009261EA">
        <w:rPr>
          <w:rFonts w:ascii="PMingLiU" w:hAnsi="PMingLiU" w:cs="TimesNewRomanPSMT" w:hint="eastAsia"/>
          <w:kern w:val="0"/>
          <w:sz w:val="20"/>
          <w:szCs w:val="20"/>
        </w:rPr>
        <w:t>年臺上字第</w:t>
      </w:r>
      <w:r w:rsidRPr="009261EA">
        <w:rPr>
          <w:rFonts w:ascii="PMingLiU" w:hAnsi="PMingLiU" w:cs="TimesNewRomanPSMT"/>
          <w:kern w:val="0"/>
          <w:sz w:val="20"/>
          <w:szCs w:val="20"/>
        </w:rPr>
        <w:t xml:space="preserve">1129 </w:t>
      </w:r>
      <w:r w:rsidRPr="009261EA">
        <w:rPr>
          <w:rFonts w:ascii="PMingLiU" w:hAnsi="PMingLiU" w:cs="TimesNewRomanPSMT" w:hint="eastAsia"/>
          <w:kern w:val="0"/>
          <w:sz w:val="20"/>
          <w:szCs w:val="20"/>
        </w:rPr>
        <w:t>號判決強調：「民法上名譽權侵害之成立要件，被害人對行為人陳述事實為不實之消極事實，本不負舉證責任，上開攸關侵害他人名譽『阻卻違法性』之合理查證義務，自應由行為人依個別事實所涉之『行為人及被害人究係私人、媒體或公眾人物』、『名譽侵害之程度』、『與公共利益之關係』、『資料來源之可信度』、『查證對象之人、事、物』、『陳述事項之時效性』及『查證時間、費用成本』等因素，分別定其合理查證義務之高低，以善盡其舉證責任，始得解免其應負之侵權行為責任，俾調和言論自由之落實與個人名譽之保護。」此為</w:t>
      </w:r>
      <w:r w:rsidRPr="00FA4128">
        <w:rPr>
          <w:rFonts w:ascii="PMingLiU" w:hAnsi="PMingLiU" w:cs="TimesNewRomanPSMT" w:hint="eastAsia"/>
          <w:kern w:val="0"/>
          <w:sz w:val="20"/>
          <w:szCs w:val="20"/>
        </w:rPr>
        <w:t>“</w:t>
      </w:r>
      <w:r w:rsidRPr="009261EA">
        <w:rPr>
          <w:rFonts w:ascii="PMingLiU" w:hAnsi="PMingLiU" w:cs="TimesNewRomanPSMT" w:hint="eastAsia"/>
          <w:kern w:val="0"/>
          <w:sz w:val="20"/>
          <w:szCs w:val="20"/>
        </w:rPr>
        <w:t>最高法院</w:t>
      </w:r>
      <w:r w:rsidRPr="00FA4128">
        <w:rPr>
          <w:rFonts w:ascii="PMingLiU" w:hAnsi="PMingLiU" w:cs="TimesNewRomanPSMT" w:hint="eastAsia"/>
          <w:kern w:val="0"/>
          <w:sz w:val="20"/>
          <w:szCs w:val="20"/>
        </w:rPr>
        <w:t>”</w:t>
      </w:r>
      <w:r w:rsidRPr="009261EA">
        <w:rPr>
          <w:rFonts w:ascii="PMingLiU" w:hAnsi="PMingLiU" w:cs="TimesNewRomanPSMT" w:hint="eastAsia"/>
          <w:kern w:val="0"/>
          <w:sz w:val="20"/>
          <w:szCs w:val="20"/>
        </w:rPr>
        <w:t>最近判決所採見解。</w:t>
      </w:r>
    </w:p>
    <w:p w:rsidR="009261EA" w:rsidRDefault="009261EA" w:rsidP="009261EA">
      <w:pPr>
        <w:pStyle w:val="a1"/>
        <w:numPr>
          <w:ilvl w:val="0"/>
          <w:numId w:val="0"/>
        </w:numPr>
        <w:ind w:leftChars="300" w:left="630" w:firstLineChars="200" w:firstLine="400"/>
        <w:rPr>
          <w:rFonts w:ascii="PMingLiU" w:eastAsiaTheme="minorEastAsia" w:hAnsi="PMingLiU" w:cs="TimesNewRomanPSMT"/>
          <w:kern w:val="0"/>
          <w:sz w:val="20"/>
          <w:szCs w:val="20"/>
          <w:lang w:eastAsia="zh-CN"/>
        </w:rPr>
      </w:pPr>
    </w:p>
    <w:p w:rsidR="00847D29" w:rsidRPr="009261EA" w:rsidRDefault="00FA4128" w:rsidP="003325D6">
      <w:pPr>
        <w:pStyle w:val="a1"/>
      </w:pPr>
      <w:r w:rsidRPr="003325D6">
        <w:rPr>
          <w:rFonts w:hint="eastAsia"/>
        </w:rPr>
        <w:t>合理查證與侵害名譽的違法阻卻</w:t>
      </w:r>
    </w:p>
    <w:p w:rsidR="009261EA" w:rsidRPr="009261EA" w:rsidRDefault="00FA4128" w:rsidP="009261EA">
      <w:pPr>
        <w:pStyle w:val="a1"/>
        <w:numPr>
          <w:ilvl w:val="0"/>
          <w:numId w:val="0"/>
        </w:numPr>
        <w:ind w:leftChars="300" w:left="630" w:firstLineChars="200" w:firstLine="400"/>
        <w:rPr>
          <w:rFonts w:ascii="PMingLiU" w:hAnsi="PMingLiU" w:cs="TimesNewRomanPSMT"/>
          <w:kern w:val="0"/>
          <w:sz w:val="20"/>
          <w:szCs w:val="20"/>
        </w:rPr>
      </w:pPr>
      <w:r w:rsidRPr="009261EA">
        <w:rPr>
          <w:rFonts w:ascii="PMingLiU" w:hAnsi="PMingLiU" w:cs="TimesNewRomanPSMT" w:hint="eastAsia"/>
          <w:kern w:val="0"/>
          <w:sz w:val="20"/>
          <w:szCs w:val="20"/>
        </w:rPr>
        <w:t>關於侵害他人名譽所涉及的不法、故意或過失，有</w:t>
      </w:r>
      <w:r w:rsidRPr="00FA4128">
        <w:rPr>
          <w:rFonts w:ascii="PMingLiU" w:hAnsi="PMingLiU" w:cs="TimesNewRomanPSMT" w:hint="eastAsia"/>
          <w:kern w:val="0"/>
          <w:sz w:val="20"/>
          <w:szCs w:val="20"/>
        </w:rPr>
        <w:t>二</w:t>
      </w:r>
      <w:r w:rsidRPr="009261EA">
        <w:rPr>
          <w:rFonts w:ascii="PMingLiU" w:hAnsi="PMingLiU" w:cs="TimesNewRomanPSMT" w:hint="eastAsia"/>
          <w:kern w:val="0"/>
          <w:sz w:val="20"/>
          <w:szCs w:val="20"/>
        </w:rPr>
        <w:t>種並存的不同見解，其值贊同的是第</w:t>
      </w:r>
      <w:r w:rsidRPr="00FA4128">
        <w:rPr>
          <w:rFonts w:ascii="PMingLiU" w:hAnsi="PMingLiU" w:cs="TimesNewRomanPSMT" w:hint="eastAsia"/>
          <w:kern w:val="0"/>
          <w:sz w:val="20"/>
          <w:szCs w:val="20"/>
        </w:rPr>
        <w:t>二</w:t>
      </w:r>
      <w:r w:rsidRPr="009261EA">
        <w:rPr>
          <w:rFonts w:ascii="PMingLiU" w:hAnsi="PMingLiU" w:cs="TimesNewRomanPSMT" w:hint="eastAsia"/>
          <w:kern w:val="0"/>
          <w:sz w:val="20"/>
          <w:szCs w:val="20"/>
        </w:rPr>
        <w:t>種見解，認為合理查證係「違法性」問題。在沒有違法性概念的法系（如英國法），合理查證屬過失問題，而發展出所謂的責任性新聞業（</w:t>
      </w:r>
      <w:r w:rsidRPr="009261EA">
        <w:rPr>
          <w:rFonts w:ascii="PMingLiU" w:hAnsi="PMingLiU" w:cs="TimesNewRomanPSMT"/>
          <w:kern w:val="0"/>
          <w:sz w:val="20"/>
          <w:szCs w:val="20"/>
        </w:rPr>
        <w:t>responsible journalism</w:t>
      </w:r>
      <w:r w:rsidRPr="009261EA">
        <w:rPr>
          <w:rFonts w:ascii="PMingLiU" w:hAnsi="PMingLiU" w:cs="TimesNewRomanPSMT" w:hint="eastAsia"/>
          <w:kern w:val="0"/>
          <w:sz w:val="20"/>
          <w:szCs w:val="20"/>
        </w:rPr>
        <w:t>）的合理查證義務。</w:t>
      </w:r>
      <w:r w:rsidRPr="00FA4128">
        <w:rPr>
          <w:rFonts w:ascii="PMingLiU" w:hAnsi="PMingLiU" w:cs="TimesNewRomanPSMT" w:hint="eastAsia"/>
          <w:kern w:val="0"/>
          <w:sz w:val="20"/>
          <w:szCs w:val="20"/>
        </w:rPr>
        <w:t>台灣地區</w:t>
      </w:r>
      <w:r w:rsidRPr="009261EA">
        <w:rPr>
          <w:rFonts w:ascii="PMingLiU" w:hAnsi="PMingLiU" w:cs="TimesNewRomanPSMT" w:hint="eastAsia"/>
          <w:kern w:val="0"/>
          <w:sz w:val="20"/>
          <w:szCs w:val="20"/>
        </w:rPr>
        <w:t>侵權行為法區別不法與故意過失，應認定合理查證義務係屬違法性問題，其理由有二：</w:t>
      </w:r>
    </w:p>
    <w:p w:rsidR="009261EA" w:rsidRPr="009261EA" w:rsidRDefault="00FA4128" w:rsidP="009261EA">
      <w:pPr>
        <w:pStyle w:val="a1"/>
        <w:numPr>
          <w:ilvl w:val="0"/>
          <w:numId w:val="0"/>
        </w:numPr>
        <w:ind w:leftChars="300" w:left="630" w:firstLineChars="200" w:firstLine="400"/>
        <w:rPr>
          <w:rFonts w:ascii="PMingLiU" w:hAnsi="PMingLiU" w:cs="TimesNewRomanPSMT"/>
          <w:kern w:val="0"/>
          <w:sz w:val="20"/>
          <w:szCs w:val="20"/>
        </w:rPr>
      </w:pPr>
      <w:r w:rsidRPr="009261EA">
        <w:rPr>
          <w:rFonts w:ascii="PMingLiU" w:hAnsi="PMingLiU" w:cs="TimesNewRomanPSMT"/>
          <w:kern w:val="0"/>
          <w:sz w:val="20"/>
          <w:szCs w:val="20"/>
        </w:rPr>
        <w:t xml:space="preserve">1. </w:t>
      </w:r>
      <w:r w:rsidRPr="009261EA">
        <w:rPr>
          <w:rFonts w:ascii="PMingLiU" w:hAnsi="PMingLiU" w:cs="TimesNewRomanPSMT" w:hint="eastAsia"/>
          <w:kern w:val="0"/>
          <w:sz w:val="20"/>
          <w:szCs w:val="20"/>
        </w:rPr>
        <w:t>符合釋字第</w:t>
      </w:r>
      <w:r w:rsidRPr="009261EA">
        <w:rPr>
          <w:rFonts w:ascii="PMingLiU" w:hAnsi="PMingLiU" w:cs="TimesNewRomanPSMT"/>
          <w:kern w:val="0"/>
          <w:sz w:val="20"/>
          <w:szCs w:val="20"/>
        </w:rPr>
        <w:t xml:space="preserve">509 </w:t>
      </w:r>
      <w:r w:rsidRPr="009261EA">
        <w:rPr>
          <w:rFonts w:ascii="PMingLiU" w:hAnsi="PMingLiU" w:cs="TimesNewRomanPSMT" w:hint="eastAsia"/>
          <w:kern w:val="0"/>
          <w:sz w:val="20"/>
          <w:szCs w:val="20"/>
        </w:rPr>
        <w:t>號解釋意旨，其認為經合理查證在“刑法”上為「不罰」，在侵權行為法上乃阻卻違法，相對應於在意見表達上的善意評論不罰，善意評論與合理查證在侵權行為法上均屬阻卻違法，而此實為實務上一貫的見解。</w:t>
      </w:r>
    </w:p>
    <w:p w:rsidR="009261EA" w:rsidRPr="009261EA" w:rsidRDefault="00FA4128" w:rsidP="009261EA">
      <w:pPr>
        <w:pStyle w:val="a1"/>
        <w:numPr>
          <w:ilvl w:val="0"/>
          <w:numId w:val="0"/>
        </w:numPr>
        <w:ind w:leftChars="300" w:left="630" w:firstLineChars="200" w:firstLine="400"/>
        <w:rPr>
          <w:rFonts w:ascii="PMingLiU" w:hAnsi="PMingLiU" w:cs="TimesNewRomanPSMT"/>
          <w:kern w:val="0"/>
          <w:sz w:val="20"/>
          <w:szCs w:val="20"/>
          <w:lang w:eastAsia="zh-CN"/>
        </w:rPr>
      </w:pPr>
      <w:r w:rsidRPr="009261EA">
        <w:rPr>
          <w:rFonts w:ascii="PMingLiU" w:hAnsi="PMingLiU" w:cs="TimesNewRomanPSMT"/>
          <w:kern w:val="0"/>
          <w:sz w:val="20"/>
          <w:szCs w:val="20"/>
        </w:rPr>
        <w:t xml:space="preserve">2. </w:t>
      </w:r>
      <w:r w:rsidRPr="009261EA">
        <w:rPr>
          <w:rFonts w:ascii="PMingLiU" w:hAnsi="PMingLiU" w:cs="TimesNewRomanPSMT" w:hint="eastAsia"/>
          <w:kern w:val="0"/>
          <w:sz w:val="20"/>
          <w:szCs w:val="20"/>
        </w:rPr>
        <w:t>合理查證義務具有法益衡量功能，較適合於調和言論自由與人格權（名譽）保護，前揭“最高法院”</w:t>
      </w:r>
      <w:r w:rsidRPr="009261EA">
        <w:rPr>
          <w:rFonts w:ascii="PMingLiU" w:hAnsi="PMingLiU" w:cs="TimesNewRomanPSMT"/>
          <w:kern w:val="0"/>
          <w:sz w:val="20"/>
          <w:szCs w:val="20"/>
        </w:rPr>
        <w:t xml:space="preserve">98 </w:t>
      </w:r>
      <w:r w:rsidRPr="009261EA">
        <w:rPr>
          <w:rFonts w:ascii="PMingLiU" w:hAnsi="PMingLiU" w:cs="TimesNewRomanPSMT" w:hint="eastAsia"/>
          <w:kern w:val="0"/>
          <w:sz w:val="20"/>
          <w:szCs w:val="20"/>
        </w:rPr>
        <w:t>年臺上字第</w:t>
      </w:r>
      <w:r w:rsidRPr="009261EA">
        <w:rPr>
          <w:rFonts w:ascii="PMingLiU" w:hAnsi="PMingLiU" w:cs="TimesNewRomanPSMT"/>
          <w:kern w:val="0"/>
          <w:sz w:val="20"/>
          <w:szCs w:val="20"/>
        </w:rPr>
        <w:t xml:space="preserve">1562 </w:t>
      </w:r>
      <w:r w:rsidRPr="009261EA">
        <w:rPr>
          <w:rFonts w:ascii="PMingLiU" w:hAnsi="PMingLiU" w:cs="TimesNewRomanPSMT" w:hint="eastAsia"/>
          <w:kern w:val="0"/>
          <w:sz w:val="20"/>
          <w:szCs w:val="20"/>
        </w:rPr>
        <w:t>號判決可供參照。</w:t>
      </w:r>
    </w:p>
    <w:p w:rsidR="009261EA" w:rsidRPr="009261EA" w:rsidRDefault="00FA4128" w:rsidP="009261EA">
      <w:pPr>
        <w:pStyle w:val="a1"/>
        <w:numPr>
          <w:ilvl w:val="0"/>
          <w:numId w:val="0"/>
        </w:numPr>
        <w:ind w:leftChars="300" w:left="630" w:firstLineChars="200" w:firstLine="400"/>
        <w:rPr>
          <w:rFonts w:ascii="PMingLiU" w:hAnsi="PMingLiU" w:cs="TimesNewRomanPSMT"/>
          <w:kern w:val="0"/>
          <w:sz w:val="20"/>
          <w:szCs w:val="20"/>
          <w:lang w:eastAsia="zh-CN"/>
        </w:rPr>
      </w:pPr>
      <w:r w:rsidRPr="009261EA">
        <w:rPr>
          <w:rFonts w:ascii="PMingLiU" w:hAnsi="PMingLiU" w:cs="TimesNewRomanPSMT" w:hint="eastAsia"/>
          <w:kern w:val="0"/>
          <w:sz w:val="20"/>
          <w:szCs w:val="20"/>
        </w:rPr>
        <w:t>關於合理查證的判斷，應綜合考量以下實體及程式的因素：</w:t>
      </w:r>
    </w:p>
    <w:p w:rsidR="009261EA" w:rsidRPr="009261EA" w:rsidRDefault="00FA4128" w:rsidP="009261EA">
      <w:pPr>
        <w:pStyle w:val="a1"/>
        <w:numPr>
          <w:ilvl w:val="0"/>
          <w:numId w:val="0"/>
        </w:numPr>
        <w:ind w:leftChars="300" w:left="630" w:firstLineChars="200" w:firstLine="400"/>
        <w:rPr>
          <w:rFonts w:ascii="DFKai-SB" w:eastAsia="DFKai-SB" w:hAnsi="DFKai-SB" w:cs="TimesNewRomanPSMT"/>
          <w:kern w:val="0"/>
          <w:sz w:val="20"/>
          <w:szCs w:val="20"/>
        </w:rPr>
      </w:pPr>
      <w:r w:rsidRPr="009261EA">
        <w:rPr>
          <w:rFonts w:ascii="DFKai-SB" w:hAnsi="PMingLiU" w:cs="TimesNewRomanPSMT" w:hint="eastAsia"/>
          <w:kern w:val="0"/>
          <w:sz w:val="20"/>
          <w:szCs w:val="20"/>
        </w:rPr>
        <w:lastRenderedPageBreak/>
        <w:t>⑴</w:t>
      </w:r>
      <w:r w:rsidRPr="009261EA">
        <w:rPr>
          <w:rFonts w:ascii="DFKai-SB" w:eastAsia="DFKai-SB" w:hAnsi="DFKai-SB" w:cs="TimesNewRomanPSMT" w:hint="eastAsia"/>
          <w:kern w:val="0"/>
          <w:sz w:val="20"/>
          <w:szCs w:val="20"/>
        </w:rPr>
        <w:t>事實的性質、侵害行為所涉及之人（公共人物、私人）、議題（與公共利益的關係）。得以此為基礎建構基本類型，合理運用認定基準。</w:t>
      </w:r>
    </w:p>
    <w:p w:rsidR="009261EA" w:rsidRPr="009261EA" w:rsidRDefault="00FA4128" w:rsidP="009261EA">
      <w:pPr>
        <w:pStyle w:val="a1"/>
        <w:numPr>
          <w:ilvl w:val="0"/>
          <w:numId w:val="0"/>
        </w:numPr>
        <w:ind w:leftChars="300" w:left="630" w:firstLineChars="200" w:firstLine="400"/>
        <w:rPr>
          <w:rFonts w:ascii="DFKai-SB" w:eastAsia="DFKai-SB" w:hAnsi="DFKai-SB" w:cs="TimesNewRomanPSMT"/>
          <w:kern w:val="0"/>
          <w:sz w:val="20"/>
          <w:szCs w:val="20"/>
        </w:rPr>
      </w:pPr>
      <w:r w:rsidRPr="009261EA">
        <w:rPr>
          <w:rFonts w:ascii="DFKai-SB" w:hAnsi="PMingLiU" w:cs="TimesNewRomanPSMT" w:hint="eastAsia"/>
          <w:kern w:val="0"/>
          <w:sz w:val="20"/>
          <w:szCs w:val="20"/>
        </w:rPr>
        <w:t>⑵</w:t>
      </w:r>
      <w:r w:rsidRPr="009261EA">
        <w:rPr>
          <w:rFonts w:ascii="DFKai-SB" w:eastAsia="DFKai-SB" w:hAnsi="DFKai-SB" w:cs="TimesNewRomanPSMT" w:hint="eastAsia"/>
          <w:kern w:val="0"/>
          <w:sz w:val="20"/>
          <w:szCs w:val="20"/>
        </w:rPr>
        <w:t>侵害的嚴重性。</w:t>
      </w:r>
    </w:p>
    <w:p w:rsidR="009261EA" w:rsidRPr="009261EA" w:rsidRDefault="00FA4128" w:rsidP="009261EA">
      <w:pPr>
        <w:pStyle w:val="a1"/>
        <w:numPr>
          <w:ilvl w:val="0"/>
          <w:numId w:val="0"/>
        </w:numPr>
        <w:ind w:leftChars="300" w:left="630" w:firstLineChars="200" w:firstLine="400"/>
        <w:rPr>
          <w:rFonts w:ascii="DFKai-SB" w:eastAsia="DFKai-SB" w:hAnsi="DFKai-SB" w:cs="TimesNewRomanPSMT"/>
          <w:kern w:val="0"/>
          <w:sz w:val="20"/>
          <w:szCs w:val="20"/>
          <w:lang w:eastAsia="zh-CN"/>
        </w:rPr>
      </w:pPr>
      <w:r w:rsidRPr="009261EA">
        <w:rPr>
          <w:rFonts w:ascii="DFKai-SB" w:hAnsi="PMingLiU" w:cs="TimesNewRomanPSMT" w:hint="eastAsia"/>
          <w:kern w:val="0"/>
          <w:sz w:val="20"/>
          <w:szCs w:val="20"/>
        </w:rPr>
        <w:t>⑶</w:t>
      </w:r>
      <w:r w:rsidRPr="009261EA">
        <w:rPr>
          <w:rFonts w:ascii="DFKai-SB" w:eastAsia="DFKai-SB" w:hAnsi="DFKai-SB" w:cs="TimesNewRomanPSMT" w:hint="eastAsia"/>
          <w:kern w:val="0"/>
          <w:sz w:val="20"/>
          <w:szCs w:val="20"/>
        </w:rPr>
        <w:t>資料來源的可信度。</w:t>
      </w:r>
    </w:p>
    <w:p w:rsidR="009261EA" w:rsidRPr="009261EA" w:rsidRDefault="00FA4128" w:rsidP="009261EA">
      <w:pPr>
        <w:pStyle w:val="a1"/>
        <w:numPr>
          <w:ilvl w:val="0"/>
          <w:numId w:val="0"/>
        </w:numPr>
        <w:ind w:leftChars="300" w:left="630" w:firstLineChars="200" w:firstLine="400"/>
        <w:rPr>
          <w:rFonts w:ascii="DFKai-SB" w:eastAsia="DFKai-SB" w:hAnsi="DFKai-SB" w:cs="TimesNewRomanPSMT"/>
          <w:kern w:val="0"/>
          <w:sz w:val="20"/>
          <w:szCs w:val="20"/>
          <w:lang w:eastAsia="zh-CN"/>
        </w:rPr>
      </w:pPr>
      <w:r w:rsidRPr="009261EA">
        <w:rPr>
          <w:rFonts w:ascii="DFKai-SB" w:hAnsi="PMingLiU" w:cs="TimesNewRomanPSMT" w:hint="eastAsia"/>
          <w:kern w:val="0"/>
          <w:sz w:val="20"/>
          <w:szCs w:val="20"/>
        </w:rPr>
        <w:t>⑷</w:t>
      </w:r>
      <w:r w:rsidRPr="009261EA">
        <w:rPr>
          <w:rFonts w:ascii="DFKai-SB" w:eastAsia="DFKai-SB" w:hAnsi="DFKai-SB" w:cs="TimesNewRomanPSMT" w:hint="eastAsia"/>
          <w:kern w:val="0"/>
          <w:sz w:val="20"/>
          <w:szCs w:val="20"/>
        </w:rPr>
        <w:t>查證事實的緊急性、時效性及成本費用。</w:t>
      </w:r>
    </w:p>
    <w:p w:rsidR="009261EA" w:rsidRPr="009261EA" w:rsidRDefault="00FA4128" w:rsidP="009261EA">
      <w:pPr>
        <w:pStyle w:val="a1"/>
        <w:numPr>
          <w:ilvl w:val="0"/>
          <w:numId w:val="0"/>
        </w:numPr>
        <w:ind w:leftChars="300" w:left="630" w:firstLineChars="200" w:firstLine="400"/>
        <w:rPr>
          <w:rFonts w:ascii="DFKai-SB" w:eastAsia="DFKai-SB" w:hAnsi="DFKai-SB" w:cs="TimesNewRomanPSMT"/>
          <w:kern w:val="0"/>
          <w:sz w:val="20"/>
          <w:szCs w:val="20"/>
          <w:lang w:eastAsia="zh-CN"/>
        </w:rPr>
      </w:pPr>
      <w:r w:rsidRPr="009261EA">
        <w:rPr>
          <w:rFonts w:ascii="DFKai-SB" w:hAnsi="PMingLiU" w:cs="TimesNewRomanPSMT" w:hint="eastAsia"/>
          <w:kern w:val="0"/>
          <w:sz w:val="20"/>
          <w:szCs w:val="20"/>
        </w:rPr>
        <w:t>⑸</w:t>
      </w:r>
      <w:r w:rsidRPr="009261EA">
        <w:rPr>
          <w:rFonts w:ascii="DFKai-SB" w:eastAsia="DFKai-SB" w:hAnsi="DFKai-SB" w:cs="TimesNewRomanPSMT" w:hint="eastAsia"/>
          <w:kern w:val="0"/>
          <w:sz w:val="20"/>
          <w:szCs w:val="20"/>
        </w:rPr>
        <w:t>有無徵詢被害人。</w:t>
      </w:r>
    </w:p>
    <w:p w:rsidR="009261EA" w:rsidRPr="009261EA" w:rsidRDefault="00FA4128" w:rsidP="009261EA">
      <w:pPr>
        <w:pStyle w:val="a1"/>
        <w:numPr>
          <w:ilvl w:val="0"/>
          <w:numId w:val="0"/>
        </w:numPr>
        <w:ind w:leftChars="300" w:left="630" w:firstLineChars="200" w:firstLine="400"/>
        <w:rPr>
          <w:rFonts w:ascii="DFKai-SB" w:eastAsia="DFKai-SB" w:hAnsi="DFKai-SB" w:cs="TimesNewRomanPSMT"/>
          <w:kern w:val="0"/>
          <w:sz w:val="20"/>
          <w:szCs w:val="20"/>
          <w:lang w:eastAsia="zh-CN"/>
        </w:rPr>
      </w:pPr>
      <w:r w:rsidRPr="009261EA">
        <w:rPr>
          <w:rFonts w:ascii="DFKai-SB" w:hAnsi="PMingLiU" w:cs="TimesNewRomanPSMT" w:hint="eastAsia"/>
          <w:kern w:val="0"/>
          <w:sz w:val="20"/>
          <w:szCs w:val="20"/>
        </w:rPr>
        <w:t>⑹</w:t>
      </w:r>
      <w:r w:rsidRPr="009261EA">
        <w:rPr>
          <w:rFonts w:ascii="DFKai-SB" w:eastAsia="DFKai-SB" w:hAnsi="DFKai-SB" w:cs="TimesNewRomanPSMT" w:hint="eastAsia"/>
          <w:kern w:val="0"/>
          <w:sz w:val="20"/>
          <w:szCs w:val="20"/>
        </w:rPr>
        <w:t>陳述事實的地點及時間等。</w:t>
      </w:r>
    </w:p>
    <w:p w:rsidR="009261EA" w:rsidRPr="009261EA" w:rsidRDefault="00FA4128" w:rsidP="009261EA">
      <w:pPr>
        <w:pStyle w:val="a1"/>
        <w:numPr>
          <w:ilvl w:val="0"/>
          <w:numId w:val="0"/>
        </w:numPr>
        <w:ind w:leftChars="300" w:left="630" w:firstLineChars="200" w:firstLine="400"/>
        <w:rPr>
          <w:rFonts w:ascii="PMingLiU" w:hAnsi="PMingLiU" w:cs="TimesNewRomanPSMT"/>
          <w:kern w:val="0"/>
          <w:sz w:val="20"/>
          <w:szCs w:val="20"/>
        </w:rPr>
      </w:pPr>
      <w:r w:rsidRPr="009261EA">
        <w:rPr>
          <w:rFonts w:ascii="PMingLiU" w:hAnsi="PMingLiU" w:cs="TimesNewRomanPSMT" w:hint="eastAsia"/>
          <w:kern w:val="0"/>
          <w:sz w:val="20"/>
          <w:szCs w:val="20"/>
        </w:rPr>
        <w:t>行為人已盡其合理查證義務時，其侵害名譽的行為不具違法性，不必再檢討行為人有無過失。在肯定其侵害行為具違法性後，應再檢查行為人有無過失，即其對侵害他人名譽的行為是否已盡善良管理人注意。由於合理查證義務本身的認定亦有認定有無過失的判斷因素，因此在通常情形，其未盡查證義務的，可認定其亦有過失，應成立侵害名譽的侵權行為。違法性與故意過失，在概念上應嚴予明辨，但其判斷因素相疊，因此實務常不嚴為區別，而以是否盡符合新聞報導的注意而認定其不法、過失。</w:t>
      </w:r>
    </w:p>
    <w:p w:rsidR="00034B2D" w:rsidRPr="00B615D8" w:rsidRDefault="00034B2D" w:rsidP="00FE2D77">
      <w:pPr>
        <w:pStyle w:val="a0"/>
        <w:numPr>
          <w:ilvl w:val="0"/>
          <w:numId w:val="0"/>
        </w:numPr>
        <w:ind w:left="420"/>
        <w:rPr>
          <w:rFonts w:ascii="PMingLiU" w:hAnsi="PMingLiU"/>
        </w:rPr>
      </w:pPr>
    </w:p>
    <w:p w:rsidR="00256B80" w:rsidRPr="00E74329" w:rsidRDefault="00FA4128" w:rsidP="0044077F">
      <w:pPr>
        <w:pStyle w:val="a0"/>
        <w:numPr>
          <w:ilvl w:val="0"/>
          <w:numId w:val="56"/>
        </w:numPr>
        <w:rPr>
          <w:rFonts w:ascii="PMingLiU" w:hAnsi="PMingLiU"/>
        </w:rPr>
      </w:pPr>
      <w:r w:rsidRPr="00B615D8">
        <w:rPr>
          <w:rFonts w:ascii="PMingLiU" w:hAnsi="PMingLiU" w:hint="eastAsia"/>
        </w:rPr>
        <w:t>體系構成與案例解說</w:t>
      </w:r>
    </w:p>
    <w:p w:rsidR="00E74329" w:rsidRPr="009423BF" w:rsidRDefault="00FA4128" w:rsidP="00BC7941">
      <w:pPr>
        <w:pStyle w:val="a3"/>
        <w:numPr>
          <w:ilvl w:val="0"/>
          <w:numId w:val="73"/>
        </w:numPr>
        <w:rPr>
          <w:rFonts w:ascii="PMingLiU" w:eastAsia="PMingLiU" w:hAnsi="PMingLiU"/>
          <w:b w:val="0"/>
          <w:lang w:eastAsia="zh-TW"/>
        </w:rPr>
      </w:pPr>
      <w:r w:rsidRPr="00E74329">
        <w:rPr>
          <w:rFonts w:ascii="PMingLiU" w:eastAsia="PMingLiU" w:hAnsi="PMingLiU" w:hint="eastAsia"/>
          <w:b w:val="0"/>
          <w:lang w:eastAsia="zh-TW"/>
        </w:rPr>
        <w:t>體系構成與思考層次</w:t>
      </w:r>
    </w:p>
    <w:p w:rsidR="009423BF" w:rsidRPr="009423BF" w:rsidRDefault="00FA4128" w:rsidP="009423BF">
      <w:pPr>
        <w:pStyle w:val="a1"/>
        <w:numPr>
          <w:ilvl w:val="0"/>
          <w:numId w:val="0"/>
        </w:numPr>
        <w:ind w:leftChars="300" w:left="630" w:firstLineChars="200" w:firstLine="400"/>
        <w:rPr>
          <w:rFonts w:ascii="PMingLiU" w:hAnsi="PMingLiU" w:cs="TimesNewRomanPSMT"/>
          <w:kern w:val="0"/>
          <w:sz w:val="20"/>
          <w:szCs w:val="20"/>
        </w:rPr>
      </w:pPr>
      <w:r w:rsidRPr="009423BF">
        <w:rPr>
          <w:rFonts w:ascii="PMingLiU" w:hAnsi="PMingLiU" w:cs="TimesNewRomanPSMT" w:hint="eastAsia"/>
          <w:kern w:val="0"/>
          <w:sz w:val="20"/>
          <w:szCs w:val="20"/>
        </w:rPr>
        <w:t>人格權保護（名譽）與言論自由是民法的重要課題，涉及兩種侵害態樣：</w:t>
      </w:r>
    </w:p>
    <w:p w:rsidR="009423BF" w:rsidRPr="009423BF" w:rsidRDefault="00FA4128" w:rsidP="009423BF">
      <w:pPr>
        <w:pStyle w:val="a1"/>
        <w:numPr>
          <w:ilvl w:val="0"/>
          <w:numId w:val="0"/>
        </w:numPr>
        <w:ind w:leftChars="300" w:left="630" w:firstLineChars="200" w:firstLine="400"/>
        <w:rPr>
          <w:rFonts w:ascii="PMingLiU" w:hAnsi="PMingLiU" w:cs="TimesNewRomanPSMT"/>
          <w:kern w:val="0"/>
          <w:sz w:val="20"/>
          <w:szCs w:val="20"/>
        </w:rPr>
      </w:pPr>
      <w:r w:rsidRPr="009423BF">
        <w:rPr>
          <w:rFonts w:ascii="PMingLiU" w:hAnsi="PMingLiU" w:cs="TimesNewRomanPSMT"/>
          <w:kern w:val="0"/>
          <w:sz w:val="20"/>
          <w:szCs w:val="20"/>
        </w:rPr>
        <w:t xml:space="preserve">1. </w:t>
      </w:r>
      <w:r w:rsidRPr="009423BF">
        <w:rPr>
          <w:rFonts w:ascii="PMingLiU" w:hAnsi="PMingLiU" w:cs="TimesNewRomanPSMT" w:hint="eastAsia"/>
          <w:kern w:val="0"/>
          <w:sz w:val="20"/>
          <w:szCs w:val="20"/>
        </w:rPr>
        <w:t>以積極言論侵害他人言論，其應研究的是侵權行為（尤其是“民法”第</w:t>
      </w:r>
      <w:r w:rsidRPr="009423BF">
        <w:rPr>
          <w:rFonts w:ascii="PMingLiU" w:hAnsi="PMingLiU" w:cs="TimesNewRomanPSMT"/>
          <w:kern w:val="0"/>
          <w:sz w:val="20"/>
          <w:szCs w:val="20"/>
        </w:rPr>
        <w:t xml:space="preserve">184 </w:t>
      </w:r>
      <w:r w:rsidRPr="009423BF">
        <w:rPr>
          <w:rFonts w:ascii="PMingLiU" w:hAnsi="PMingLiU" w:cs="TimesNewRomanPSMT" w:hint="eastAsia"/>
          <w:kern w:val="0"/>
          <w:sz w:val="20"/>
          <w:szCs w:val="20"/>
        </w:rPr>
        <w:t>條第</w:t>
      </w:r>
      <w:r w:rsidRPr="009423BF">
        <w:rPr>
          <w:rFonts w:ascii="PMingLiU" w:hAnsi="PMingLiU" w:cs="TimesNewRomanPSMT"/>
          <w:kern w:val="0"/>
          <w:sz w:val="20"/>
          <w:szCs w:val="20"/>
        </w:rPr>
        <w:t xml:space="preserve">1 </w:t>
      </w:r>
      <w:r w:rsidRPr="009423BF">
        <w:rPr>
          <w:rFonts w:ascii="PMingLiU" w:hAnsi="PMingLiU" w:cs="TimesNewRomanPSMT" w:hint="eastAsia"/>
          <w:kern w:val="0"/>
          <w:sz w:val="20"/>
          <w:szCs w:val="20"/>
        </w:rPr>
        <w:t>項）的成立要件及法律效果（侵害除去、侵害防止請求權，“民法”第</w:t>
      </w:r>
      <w:r w:rsidRPr="009423BF">
        <w:rPr>
          <w:rFonts w:ascii="PMingLiU" w:hAnsi="PMingLiU" w:cs="TimesNewRomanPSMT"/>
          <w:kern w:val="0"/>
          <w:sz w:val="20"/>
          <w:szCs w:val="20"/>
        </w:rPr>
        <w:t xml:space="preserve">18 </w:t>
      </w:r>
      <w:r w:rsidRPr="009423BF">
        <w:rPr>
          <w:rFonts w:ascii="PMingLiU" w:hAnsi="PMingLiU" w:cs="TimesNewRomanPSMT" w:hint="eastAsia"/>
          <w:kern w:val="0"/>
          <w:sz w:val="20"/>
          <w:szCs w:val="20"/>
        </w:rPr>
        <w:t>條第</w:t>
      </w:r>
      <w:r w:rsidRPr="009423BF">
        <w:rPr>
          <w:rFonts w:ascii="PMingLiU" w:hAnsi="PMingLiU" w:cs="TimesNewRomanPSMT"/>
          <w:kern w:val="0"/>
          <w:sz w:val="20"/>
          <w:szCs w:val="20"/>
        </w:rPr>
        <w:t xml:space="preserve">2 </w:t>
      </w:r>
      <w:r w:rsidRPr="009423BF">
        <w:rPr>
          <w:rFonts w:ascii="PMingLiU" w:hAnsi="PMingLiU" w:cs="TimesNewRomanPSMT" w:hint="eastAsia"/>
          <w:kern w:val="0"/>
          <w:sz w:val="20"/>
          <w:szCs w:val="20"/>
        </w:rPr>
        <w:t>項）。</w:t>
      </w:r>
    </w:p>
    <w:p w:rsidR="009423BF" w:rsidRPr="009423BF" w:rsidRDefault="00FA4128" w:rsidP="009423BF">
      <w:pPr>
        <w:pStyle w:val="a1"/>
        <w:numPr>
          <w:ilvl w:val="0"/>
          <w:numId w:val="0"/>
        </w:numPr>
        <w:ind w:leftChars="300" w:left="630" w:firstLineChars="200" w:firstLine="400"/>
        <w:rPr>
          <w:rFonts w:ascii="PMingLiU" w:hAnsi="PMingLiU" w:cs="TimesNewRomanPSMT"/>
          <w:kern w:val="0"/>
          <w:sz w:val="20"/>
          <w:szCs w:val="20"/>
        </w:rPr>
      </w:pPr>
      <w:r w:rsidRPr="009423BF">
        <w:rPr>
          <w:rFonts w:ascii="PMingLiU" w:hAnsi="PMingLiU" w:cs="TimesNewRomanPSMT"/>
          <w:kern w:val="0"/>
          <w:sz w:val="20"/>
          <w:szCs w:val="20"/>
        </w:rPr>
        <w:t xml:space="preserve">2. </w:t>
      </w:r>
      <w:r w:rsidRPr="009423BF">
        <w:rPr>
          <w:rFonts w:ascii="PMingLiU" w:hAnsi="PMingLiU" w:cs="TimesNewRomanPSMT" w:hint="eastAsia"/>
          <w:kern w:val="0"/>
          <w:sz w:val="20"/>
          <w:szCs w:val="20"/>
        </w:rPr>
        <w:t>因保護名譽而侵害言論自由（不表意自由），即法院依“民法”第</w:t>
      </w:r>
      <w:r w:rsidRPr="009423BF">
        <w:rPr>
          <w:rFonts w:ascii="PMingLiU" w:hAnsi="PMingLiU" w:cs="TimesNewRomanPSMT"/>
          <w:kern w:val="0"/>
          <w:sz w:val="20"/>
          <w:szCs w:val="20"/>
        </w:rPr>
        <w:t xml:space="preserve">195 </w:t>
      </w:r>
      <w:r w:rsidRPr="009423BF">
        <w:rPr>
          <w:rFonts w:ascii="PMingLiU" w:hAnsi="PMingLiU" w:cs="TimesNewRomanPSMT" w:hint="eastAsia"/>
          <w:kern w:val="0"/>
          <w:sz w:val="20"/>
          <w:szCs w:val="20"/>
        </w:rPr>
        <w:t>條第</w:t>
      </w:r>
      <w:r w:rsidRPr="009423BF">
        <w:rPr>
          <w:rFonts w:ascii="PMingLiU" w:hAnsi="PMingLiU" w:cs="TimesNewRomanPSMT"/>
          <w:kern w:val="0"/>
          <w:sz w:val="20"/>
          <w:szCs w:val="20"/>
        </w:rPr>
        <w:t xml:space="preserve">1 </w:t>
      </w:r>
      <w:r w:rsidRPr="009423BF">
        <w:rPr>
          <w:rFonts w:ascii="PMingLiU" w:hAnsi="PMingLiU" w:cs="TimesNewRomanPSMT" w:hint="eastAsia"/>
          <w:kern w:val="0"/>
          <w:sz w:val="20"/>
          <w:szCs w:val="20"/>
        </w:rPr>
        <w:t>項規定命敗訴的侵權人對被害人為道歉啟事，是否符合“憲法”保障言論自由的意旨。茲將其基本法律問題，圖示如下：</w:t>
      </w:r>
    </w:p>
    <w:p w:rsidR="009423BF" w:rsidRPr="009423BF" w:rsidRDefault="009423BF" w:rsidP="009423BF">
      <w:pPr>
        <w:pStyle w:val="a1"/>
        <w:numPr>
          <w:ilvl w:val="0"/>
          <w:numId w:val="0"/>
        </w:numPr>
        <w:ind w:leftChars="300" w:left="630" w:firstLineChars="200" w:firstLine="400"/>
        <w:rPr>
          <w:rFonts w:ascii="PMingLiU" w:hAnsi="PMingLiU" w:cs="TimesNewRomanPSMT"/>
          <w:kern w:val="0"/>
          <w:sz w:val="20"/>
          <w:szCs w:val="20"/>
          <w:lang w:eastAsia="zh-CN"/>
        </w:rPr>
      </w:pPr>
      <w:r>
        <w:rPr>
          <w:rFonts w:ascii="PMingLiU" w:hAnsi="PMingLiU" w:cs="TimesNewRomanPSMT"/>
          <w:noProof/>
          <w:kern w:val="0"/>
          <w:sz w:val="20"/>
          <w:szCs w:val="20"/>
          <w:lang w:eastAsia="zh-CN"/>
        </w:rPr>
        <w:drawing>
          <wp:inline distT="0" distB="0" distL="0" distR="0">
            <wp:extent cx="4843895" cy="2000993"/>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848356" cy="2002836"/>
                    </a:xfrm>
                    <a:prstGeom prst="rect">
                      <a:avLst/>
                    </a:prstGeom>
                    <a:noFill/>
                    <a:ln w="9525">
                      <a:noFill/>
                      <a:miter lim="800000"/>
                      <a:headEnd/>
                      <a:tailEnd/>
                    </a:ln>
                  </pic:spPr>
                </pic:pic>
              </a:graphicData>
            </a:graphic>
          </wp:inline>
        </w:drawing>
      </w:r>
    </w:p>
    <w:p w:rsidR="009423BF" w:rsidRPr="009423BF" w:rsidRDefault="00FA4128" w:rsidP="009423BF">
      <w:pPr>
        <w:pStyle w:val="a1"/>
        <w:numPr>
          <w:ilvl w:val="0"/>
          <w:numId w:val="0"/>
        </w:numPr>
        <w:ind w:leftChars="300" w:left="630" w:firstLineChars="200" w:firstLine="400"/>
        <w:rPr>
          <w:rFonts w:ascii="PMingLiU" w:hAnsi="PMingLiU" w:cs="TimesNewRomanPSMT"/>
          <w:kern w:val="0"/>
          <w:sz w:val="20"/>
          <w:szCs w:val="20"/>
        </w:rPr>
      </w:pPr>
      <w:r w:rsidRPr="009423BF">
        <w:rPr>
          <w:rFonts w:ascii="PMingLiU" w:hAnsi="PMingLiU" w:cs="TimesNewRomanPSMT" w:hint="eastAsia"/>
          <w:kern w:val="0"/>
          <w:sz w:val="20"/>
          <w:szCs w:val="20"/>
        </w:rPr>
        <w:t>前揭體系構成旨在顯明言論自由與名譽保護在民法侵權行為法上調和機制的基本法律構造。此調和機制提供一種處理「言論」自由侵害名譽的思考方式，並可用來檢驗法院的判決理由。相關問題，前已詳述，關於法律效果的二個主要問題，即侵害防止、侵害除去請求權與言論自由，道歉啟事與言論自由（不表意自由），將在本書第九章再為論述。</w:t>
      </w:r>
    </w:p>
    <w:p w:rsidR="009423BF" w:rsidRPr="009423BF" w:rsidRDefault="009423BF" w:rsidP="009423BF">
      <w:pPr>
        <w:pStyle w:val="a1"/>
        <w:numPr>
          <w:ilvl w:val="0"/>
          <w:numId w:val="0"/>
        </w:numPr>
        <w:ind w:leftChars="300" w:left="630" w:firstLineChars="200" w:firstLine="400"/>
        <w:rPr>
          <w:rFonts w:ascii="PMingLiU" w:hAnsi="PMingLiU" w:cs="TimesNewRomanPSMT"/>
          <w:kern w:val="0"/>
          <w:sz w:val="20"/>
          <w:szCs w:val="20"/>
        </w:rPr>
      </w:pPr>
    </w:p>
    <w:p w:rsidR="00E74329" w:rsidRPr="009423BF" w:rsidRDefault="00FA4128" w:rsidP="00BC7941">
      <w:pPr>
        <w:pStyle w:val="a3"/>
        <w:numPr>
          <w:ilvl w:val="0"/>
          <w:numId w:val="68"/>
        </w:numPr>
        <w:rPr>
          <w:rFonts w:ascii="PMingLiU" w:eastAsia="PMingLiU" w:hAnsi="PMingLiU"/>
          <w:b w:val="0"/>
          <w:lang w:eastAsia="zh-TW"/>
        </w:rPr>
      </w:pPr>
      <w:r w:rsidRPr="00E74329">
        <w:rPr>
          <w:rFonts w:ascii="PMingLiU" w:eastAsia="PMingLiU" w:hAnsi="PMingLiU" w:hint="eastAsia"/>
          <w:b w:val="0"/>
          <w:lang w:eastAsia="zh-TW"/>
        </w:rPr>
        <w:t>案例解說：“最高法院”</w:t>
      </w:r>
      <w:r w:rsidRPr="00E74329">
        <w:rPr>
          <w:rFonts w:ascii="PMingLiU" w:eastAsia="PMingLiU" w:hAnsi="PMingLiU"/>
          <w:b w:val="0"/>
          <w:lang w:eastAsia="zh-TW"/>
        </w:rPr>
        <w:t>96</w:t>
      </w:r>
      <w:r w:rsidRPr="00E74329">
        <w:rPr>
          <w:rFonts w:ascii="PMingLiU" w:eastAsia="PMingLiU" w:hAnsi="PMingLiU" w:hint="eastAsia"/>
          <w:b w:val="0"/>
          <w:lang w:eastAsia="zh-TW"/>
        </w:rPr>
        <w:t>年臺上字第</w:t>
      </w:r>
      <w:r w:rsidRPr="00E74329">
        <w:rPr>
          <w:rFonts w:ascii="PMingLiU" w:eastAsia="PMingLiU" w:hAnsi="PMingLiU"/>
          <w:b w:val="0"/>
          <w:lang w:eastAsia="zh-TW"/>
        </w:rPr>
        <w:t>793</w:t>
      </w:r>
      <w:r w:rsidRPr="00E74329">
        <w:rPr>
          <w:rFonts w:ascii="PMingLiU" w:eastAsia="PMingLiU" w:hAnsi="PMingLiU" w:hint="eastAsia"/>
          <w:b w:val="0"/>
          <w:lang w:eastAsia="zh-TW"/>
        </w:rPr>
        <w:t>號判決（宋楚瑜訴李登輝：</w:t>
      </w:r>
      <w:r w:rsidRPr="00E74329">
        <w:rPr>
          <w:rFonts w:ascii="PMingLiU" w:eastAsia="PMingLiU" w:hAnsi="PMingLiU" w:hint="eastAsia"/>
          <w:b w:val="0"/>
          <w:lang w:eastAsia="zh-TW"/>
        </w:rPr>
        <w:lastRenderedPageBreak/>
        <w:t>麻將案）</w:t>
      </w:r>
    </w:p>
    <w:p w:rsidR="009423BF" w:rsidRPr="009423BF" w:rsidRDefault="00FA4128" w:rsidP="009423BF">
      <w:pPr>
        <w:pStyle w:val="a1"/>
        <w:numPr>
          <w:ilvl w:val="0"/>
          <w:numId w:val="0"/>
        </w:numPr>
        <w:ind w:leftChars="300" w:left="630" w:firstLineChars="200" w:firstLine="400"/>
        <w:rPr>
          <w:rFonts w:ascii="PMingLiU" w:hAnsi="PMingLiU" w:cs="TimesNewRomanPSMT"/>
          <w:kern w:val="0"/>
          <w:sz w:val="20"/>
          <w:szCs w:val="20"/>
        </w:rPr>
      </w:pPr>
      <w:r w:rsidRPr="009423BF">
        <w:rPr>
          <w:rFonts w:ascii="PMingLiU" w:hAnsi="PMingLiU" w:cs="TimesNewRomanPSMT" w:hint="eastAsia"/>
          <w:kern w:val="0"/>
          <w:sz w:val="20"/>
          <w:szCs w:val="20"/>
        </w:rPr>
        <w:t>為檢驗前開關於人格權保護與言論自由的規範機制，茲以備受重視的</w:t>
      </w:r>
      <w:r w:rsidRPr="00FA4128">
        <w:rPr>
          <w:rFonts w:ascii="PMingLiU" w:hAnsi="PMingLiU" w:cs="TimesNewRomanPSMT" w:hint="eastAsia"/>
          <w:kern w:val="0"/>
          <w:sz w:val="20"/>
          <w:szCs w:val="20"/>
        </w:rPr>
        <w:t>“</w:t>
      </w:r>
      <w:r w:rsidRPr="009423BF">
        <w:rPr>
          <w:rFonts w:ascii="PMingLiU" w:hAnsi="PMingLiU" w:cs="TimesNewRomanPSMT" w:hint="eastAsia"/>
          <w:kern w:val="0"/>
          <w:sz w:val="20"/>
          <w:szCs w:val="20"/>
        </w:rPr>
        <w:t>最高法院</w:t>
      </w:r>
      <w:r w:rsidRPr="00FA4128">
        <w:rPr>
          <w:rFonts w:ascii="PMingLiU" w:hAnsi="PMingLiU" w:cs="TimesNewRomanPSMT" w:hint="eastAsia"/>
          <w:kern w:val="0"/>
          <w:sz w:val="20"/>
          <w:szCs w:val="20"/>
        </w:rPr>
        <w:t>”</w:t>
      </w:r>
      <w:r w:rsidRPr="009423BF">
        <w:rPr>
          <w:rFonts w:ascii="PMingLiU" w:hAnsi="PMingLiU" w:cs="TimesNewRomanPSMT"/>
          <w:kern w:val="0"/>
          <w:sz w:val="20"/>
          <w:szCs w:val="20"/>
        </w:rPr>
        <w:t xml:space="preserve">96 </w:t>
      </w:r>
      <w:r w:rsidRPr="009423BF">
        <w:rPr>
          <w:rFonts w:ascii="PMingLiU" w:hAnsi="PMingLiU" w:cs="TimesNewRomanPSMT" w:hint="eastAsia"/>
          <w:kern w:val="0"/>
          <w:sz w:val="20"/>
          <w:szCs w:val="20"/>
        </w:rPr>
        <w:t>年臺上字第</w:t>
      </w:r>
      <w:r w:rsidRPr="009423BF">
        <w:rPr>
          <w:rFonts w:ascii="PMingLiU" w:hAnsi="PMingLiU" w:cs="TimesNewRomanPSMT"/>
          <w:kern w:val="0"/>
          <w:sz w:val="20"/>
          <w:szCs w:val="20"/>
        </w:rPr>
        <w:t xml:space="preserve">793 </w:t>
      </w:r>
      <w:r w:rsidRPr="009423BF">
        <w:rPr>
          <w:rFonts w:ascii="PMingLiU" w:hAnsi="PMingLiU" w:cs="TimesNewRomanPSMT" w:hint="eastAsia"/>
          <w:kern w:val="0"/>
          <w:sz w:val="20"/>
          <w:szCs w:val="20"/>
        </w:rPr>
        <w:t>號判決作為分析討論的對象。</w:t>
      </w:r>
    </w:p>
    <w:p w:rsidR="009423BF" w:rsidRPr="009423BF" w:rsidRDefault="00FA4128" w:rsidP="006F741A">
      <w:pPr>
        <w:pStyle w:val="a1"/>
        <w:numPr>
          <w:ilvl w:val="0"/>
          <w:numId w:val="74"/>
        </w:numPr>
        <w:rPr>
          <w:szCs w:val="20"/>
        </w:rPr>
      </w:pPr>
      <w:r w:rsidRPr="009423BF">
        <w:rPr>
          <w:rFonts w:hint="eastAsia"/>
          <w:szCs w:val="20"/>
        </w:rPr>
        <w:t>判決理由</w:t>
      </w:r>
    </w:p>
    <w:p w:rsidR="009423BF" w:rsidRPr="009423BF" w:rsidRDefault="00FA4128" w:rsidP="009423BF">
      <w:pPr>
        <w:pStyle w:val="a1"/>
        <w:numPr>
          <w:ilvl w:val="0"/>
          <w:numId w:val="0"/>
        </w:numPr>
        <w:ind w:leftChars="300" w:left="630" w:firstLineChars="200" w:firstLine="400"/>
        <w:rPr>
          <w:rFonts w:ascii="PMingLiU" w:hAnsi="PMingLiU" w:cs="TimesNewRomanPSMT"/>
          <w:kern w:val="0"/>
          <w:sz w:val="20"/>
          <w:szCs w:val="20"/>
        </w:rPr>
      </w:pPr>
      <w:r w:rsidRPr="009423BF">
        <w:rPr>
          <w:rFonts w:ascii="PMingLiU" w:hAnsi="PMingLiU" w:cs="TimesNewRomanPSMT" w:hint="eastAsia"/>
          <w:kern w:val="0"/>
          <w:sz w:val="20"/>
          <w:szCs w:val="20"/>
        </w:rPr>
        <w:t>以下將最高法院判決理由分為六段，以便說明：</w:t>
      </w:r>
    </w:p>
    <w:p w:rsidR="009423BF" w:rsidRPr="009423BF" w:rsidRDefault="00FA4128" w:rsidP="009423BF">
      <w:pPr>
        <w:pStyle w:val="a1"/>
        <w:numPr>
          <w:ilvl w:val="0"/>
          <w:numId w:val="0"/>
        </w:numPr>
        <w:ind w:leftChars="300" w:left="630" w:firstLineChars="200" w:firstLine="400"/>
        <w:rPr>
          <w:rFonts w:ascii="PMingLiU" w:hAnsi="PMingLiU" w:cs="TimesNewRomanPSMT"/>
          <w:kern w:val="0"/>
          <w:sz w:val="20"/>
          <w:szCs w:val="20"/>
        </w:rPr>
      </w:pPr>
      <w:r w:rsidRPr="009423BF">
        <w:rPr>
          <w:rFonts w:ascii="PMingLiU" w:hAnsi="PMingLiU" w:cs="TimesNewRomanPSMT"/>
          <w:kern w:val="0"/>
          <w:sz w:val="20"/>
          <w:szCs w:val="20"/>
        </w:rPr>
        <w:t xml:space="preserve">1. </w:t>
      </w:r>
      <w:r w:rsidRPr="009423BF">
        <w:rPr>
          <w:rFonts w:ascii="PMingLiU" w:hAnsi="PMingLiU" w:cs="TimesNewRomanPSMT" w:hint="eastAsia"/>
          <w:kern w:val="0"/>
          <w:sz w:val="20"/>
          <w:szCs w:val="20"/>
        </w:rPr>
        <w:t>名譽權之侵害非即與</w:t>
      </w:r>
      <w:r w:rsidRPr="00FA4128">
        <w:rPr>
          <w:rFonts w:ascii="PMingLiU" w:hAnsi="PMingLiU" w:cs="TimesNewRomanPSMT" w:hint="eastAsia"/>
          <w:kern w:val="0"/>
          <w:sz w:val="20"/>
          <w:szCs w:val="20"/>
        </w:rPr>
        <w:t>“</w:t>
      </w:r>
      <w:r w:rsidRPr="009423BF">
        <w:rPr>
          <w:rFonts w:ascii="PMingLiU" w:hAnsi="PMingLiU" w:cs="TimesNewRomanPSMT" w:hint="eastAsia"/>
          <w:kern w:val="0"/>
          <w:sz w:val="20"/>
          <w:szCs w:val="20"/>
        </w:rPr>
        <w:t>刑法</w:t>
      </w:r>
      <w:r w:rsidRPr="00FA4128">
        <w:rPr>
          <w:rFonts w:ascii="PMingLiU" w:hAnsi="PMingLiU" w:cs="TimesNewRomanPSMT" w:hint="eastAsia"/>
          <w:kern w:val="0"/>
          <w:sz w:val="20"/>
          <w:szCs w:val="20"/>
        </w:rPr>
        <w:t>”</w:t>
      </w:r>
      <w:r w:rsidRPr="009423BF">
        <w:rPr>
          <w:rFonts w:ascii="PMingLiU" w:hAnsi="PMingLiU" w:cs="TimesNewRomanPSMT" w:hint="eastAsia"/>
          <w:kern w:val="0"/>
          <w:sz w:val="20"/>
          <w:szCs w:val="20"/>
        </w:rPr>
        <w:t>之誹謗罪相同，名譽為人格之社會評價，名譽有無受損害，應以社會上對個人評價是否貶損作為判斷之依據，苟其行為足以使他人在社會上之評價貶損，不論故意或過失均可構成侵權行為，與刑法誹謗罪之構成要件不同。</w:t>
      </w:r>
    </w:p>
    <w:p w:rsidR="009423BF" w:rsidRPr="009423BF" w:rsidRDefault="00FA4128" w:rsidP="009423BF">
      <w:pPr>
        <w:pStyle w:val="a1"/>
        <w:numPr>
          <w:ilvl w:val="0"/>
          <w:numId w:val="0"/>
        </w:numPr>
        <w:ind w:leftChars="300" w:left="630" w:firstLineChars="200" w:firstLine="400"/>
        <w:rPr>
          <w:rFonts w:ascii="PMingLiU" w:hAnsi="PMingLiU" w:cs="TimesNewRomanPSMT"/>
          <w:kern w:val="0"/>
          <w:sz w:val="20"/>
          <w:szCs w:val="20"/>
        </w:rPr>
      </w:pPr>
      <w:r w:rsidRPr="009423BF">
        <w:rPr>
          <w:rFonts w:ascii="PMingLiU" w:hAnsi="PMingLiU" w:cs="TimesNewRomanPSMT"/>
          <w:kern w:val="0"/>
          <w:sz w:val="20"/>
          <w:szCs w:val="20"/>
        </w:rPr>
        <w:t xml:space="preserve">2. </w:t>
      </w:r>
      <w:r w:rsidRPr="009423BF">
        <w:rPr>
          <w:rFonts w:ascii="PMingLiU" w:hAnsi="PMingLiU" w:cs="TimesNewRomanPSMT" w:hint="eastAsia"/>
          <w:kern w:val="0"/>
          <w:sz w:val="20"/>
          <w:szCs w:val="20"/>
        </w:rPr>
        <w:t>按言論之發表與陳述事實不同，意見為主觀之價值判斷，無所謂真實與否，在民主多元社會，各種價值判斷均應容許，而受言論自由之保障，僅能藉由言論之自由市場機制，使真理愈辯愈明而達到去蕪存菁之效果。因此對於可受公評之事，縱加以不留餘地或尖酸刻薄之評論，亦受憲法之保障，蓋維護言論自由即所以促進政治民主與社會之健全發展，與個人名譽可能遭受之損失兩相權衡，顯有較高之價值。</w:t>
      </w:r>
    </w:p>
    <w:p w:rsidR="009423BF" w:rsidRPr="009423BF" w:rsidRDefault="00FA4128" w:rsidP="009423BF">
      <w:pPr>
        <w:pStyle w:val="a1"/>
        <w:numPr>
          <w:ilvl w:val="0"/>
          <w:numId w:val="0"/>
        </w:numPr>
        <w:ind w:leftChars="300" w:left="630" w:firstLineChars="200" w:firstLine="400"/>
        <w:rPr>
          <w:rFonts w:ascii="PMingLiU" w:hAnsi="PMingLiU" w:cs="TimesNewRomanPSMT"/>
          <w:kern w:val="0"/>
          <w:sz w:val="20"/>
          <w:szCs w:val="20"/>
        </w:rPr>
      </w:pPr>
      <w:r w:rsidRPr="009423BF">
        <w:rPr>
          <w:rFonts w:ascii="PMingLiU" w:hAnsi="PMingLiU" w:cs="TimesNewRomanPSMT"/>
          <w:kern w:val="0"/>
          <w:sz w:val="20"/>
          <w:szCs w:val="20"/>
        </w:rPr>
        <w:t xml:space="preserve">3. </w:t>
      </w:r>
      <w:r w:rsidRPr="009423BF">
        <w:rPr>
          <w:rFonts w:ascii="PMingLiU" w:hAnsi="PMingLiU" w:cs="TimesNewRomanPSMT" w:hint="eastAsia"/>
          <w:kern w:val="0"/>
          <w:sz w:val="20"/>
          <w:szCs w:val="20"/>
        </w:rPr>
        <w:t>惟事實陳述本身涉及真實與否，雖其與言論表達在概念上偶有流動，有時難期涇渭分明，若言論係以某項事實為基礎，或發言過程中夾論夾敘，將事實敘述與評論混為一談，在評價言論自由與保障個人名譽權之考量上，仍應考慮事實之真偽，倘行為人所述事實足以貶損他人之社會評價而侵害他人名譽，而行為人未能證明所陳述事實為真，縱令所述事實係轉述他人之陳述，如明知他人轉述之事實為虛偽或未經相當查證即公然轉述該虛偽之事實，而構成故意或過失侵害他人之名譽，仍應負侵權行為損害賠償責任。</w:t>
      </w:r>
    </w:p>
    <w:p w:rsidR="009423BF" w:rsidRPr="009423BF" w:rsidRDefault="00FA4128" w:rsidP="009423BF">
      <w:pPr>
        <w:pStyle w:val="a1"/>
        <w:numPr>
          <w:ilvl w:val="0"/>
          <w:numId w:val="0"/>
        </w:numPr>
        <w:ind w:leftChars="300" w:left="630" w:firstLineChars="200" w:firstLine="400"/>
        <w:rPr>
          <w:rFonts w:ascii="PMingLiU" w:hAnsi="PMingLiU" w:cs="TimesNewRomanPSMT"/>
          <w:kern w:val="0"/>
          <w:sz w:val="20"/>
          <w:szCs w:val="20"/>
        </w:rPr>
      </w:pPr>
      <w:r w:rsidRPr="009423BF">
        <w:rPr>
          <w:rFonts w:ascii="PMingLiU" w:hAnsi="PMingLiU" w:cs="TimesNewRomanPSMT"/>
          <w:kern w:val="0"/>
          <w:sz w:val="20"/>
          <w:szCs w:val="20"/>
        </w:rPr>
        <w:t xml:space="preserve">4. </w:t>
      </w:r>
      <w:r w:rsidRPr="009423BF">
        <w:rPr>
          <w:rFonts w:ascii="PMingLiU" w:hAnsi="PMingLiU" w:cs="TimesNewRomanPSMT" w:hint="eastAsia"/>
          <w:kern w:val="0"/>
          <w:sz w:val="20"/>
          <w:szCs w:val="20"/>
        </w:rPr>
        <w:t>查乙為親民黨主席身分，甲於演說中雖評論其於群眾運動過程中離開現場，棄群眾不顧，固屬對於可受公評之事，惟乙否認其事，稱其當晚離開係與連戰回國民黨中央黨部主席辦公室商討交換意見，之後返還林口寓所等如於第一審提出之行程表所示，且甲於上開演說之前，亦無任何媒體報導四月十日當晚乙離開現場是去打麻將，甲提出之壹週刊雜誌係報導乙於四月十日之「隔天」前往打麻將云云，並非四月十日當晚，遑論該報導亦未經證實，此外，甲未能證明所述之事實為真，亦未經相當之查證，遽於演說中影射乙離去打麻將之言論，已非對於可受公評事實之適當評論之範圍，自不能以其係就可受公評之事為適當評論為由，免除其侵權行為之責任。</w:t>
      </w:r>
    </w:p>
    <w:p w:rsidR="009423BF" w:rsidRPr="009423BF" w:rsidRDefault="00FA4128" w:rsidP="009423BF">
      <w:pPr>
        <w:pStyle w:val="a1"/>
        <w:numPr>
          <w:ilvl w:val="0"/>
          <w:numId w:val="0"/>
        </w:numPr>
        <w:ind w:leftChars="300" w:left="630" w:firstLineChars="200" w:firstLine="400"/>
        <w:rPr>
          <w:rFonts w:ascii="PMingLiU" w:hAnsi="PMingLiU" w:cs="TimesNewRomanPSMT"/>
          <w:kern w:val="0"/>
          <w:sz w:val="20"/>
          <w:szCs w:val="20"/>
        </w:rPr>
      </w:pPr>
      <w:r w:rsidRPr="009423BF">
        <w:rPr>
          <w:rFonts w:ascii="PMingLiU" w:hAnsi="PMingLiU" w:cs="TimesNewRomanPSMT"/>
          <w:kern w:val="0"/>
          <w:sz w:val="20"/>
          <w:szCs w:val="20"/>
        </w:rPr>
        <w:t xml:space="preserve">5. </w:t>
      </w:r>
      <w:r w:rsidRPr="009423BF">
        <w:rPr>
          <w:rFonts w:ascii="PMingLiU" w:hAnsi="PMingLiU" w:cs="TimesNewRomanPSMT" w:hint="eastAsia"/>
          <w:kern w:val="0"/>
          <w:sz w:val="20"/>
          <w:szCs w:val="20"/>
        </w:rPr>
        <w:t>惟甲為系爭言論之後，復不能證明該言論屬實，縱無故意，亦難辭過失之責。而不法侵害乙之名譽，即應構成侵權行為。</w:t>
      </w:r>
    </w:p>
    <w:p w:rsidR="009423BF" w:rsidRPr="009423BF" w:rsidRDefault="00FA4128" w:rsidP="009423BF">
      <w:pPr>
        <w:pStyle w:val="a1"/>
        <w:numPr>
          <w:ilvl w:val="0"/>
          <w:numId w:val="0"/>
        </w:numPr>
        <w:ind w:leftChars="300" w:left="630" w:firstLineChars="200" w:firstLine="400"/>
        <w:rPr>
          <w:rFonts w:ascii="PMingLiU" w:hAnsi="PMingLiU" w:cs="TimesNewRomanPSMT"/>
          <w:kern w:val="0"/>
          <w:sz w:val="20"/>
          <w:szCs w:val="20"/>
        </w:rPr>
      </w:pPr>
      <w:r w:rsidRPr="009423BF">
        <w:rPr>
          <w:rFonts w:ascii="PMingLiU" w:hAnsi="PMingLiU" w:cs="TimesNewRomanPSMT"/>
          <w:kern w:val="0"/>
          <w:sz w:val="20"/>
          <w:szCs w:val="20"/>
        </w:rPr>
        <w:t xml:space="preserve">6. </w:t>
      </w:r>
      <w:r w:rsidRPr="009423BF">
        <w:rPr>
          <w:rFonts w:ascii="PMingLiU" w:hAnsi="PMingLiU" w:cs="TimesNewRomanPSMT" w:hint="eastAsia"/>
          <w:kern w:val="0"/>
          <w:sz w:val="20"/>
          <w:szCs w:val="20"/>
        </w:rPr>
        <w:t>甲雖辯稱該次集會僅限於群策會會員及邀請貴賓參加，實非公開集會，伊所發表之言論，縱經他人、媒體予以報導、解讀，亦與伊無涉；且所稱「打麻將」乙詞，乃屬正常之社交或休閒活動，不會影響乙在社會上之評價云云，但甲演說中影射乙離開現場去打麻將後，經媒體爭相報導，且均屬負面報導，在客觀上，使人誤認乙係不負責任之政治人物，貶抑其名譽及社會聲望，足使乙社會上之評價貶損，則甲為系爭言論與乙之名譽損害二者間，具有相當因果關係。又甲演說之場合既有數百名觀眾，並有記者採訪，已屬公開場合，媒體予以報導、解讀，亦與其演說內容之影射有因果關係，而非賭博為休閒性質之打麻將，固非法所禁，惟如置工作等要事不顧而打麻將，則屬不正當之舉，故甲影射之系爭言論，足使人認乙身為親民黨主席，發動領導群眾運動，置群眾於不顧，而離去打麻將，乃不負責任之舉，嚴重貶抑乙之聲譽。</w:t>
      </w:r>
    </w:p>
    <w:p w:rsidR="009423BF" w:rsidRPr="009423BF" w:rsidRDefault="009423BF" w:rsidP="009423BF">
      <w:pPr>
        <w:pStyle w:val="a1"/>
        <w:numPr>
          <w:ilvl w:val="0"/>
          <w:numId w:val="0"/>
        </w:numPr>
        <w:ind w:leftChars="300" w:left="630" w:firstLineChars="200" w:firstLine="400"/>
        <w:rPr>
          <w:rFonts w:ascii="PMingLiU" w:hAnsi="PMingLiU" w:cs="TimesNewRomanPSMT"/>
          <w:kern w:val="0"/>
          <w:sz w:val="20"/>
          <w:szCs w:val="20"/>
        </w:rPr>
      </w:pPr>
    </w:p>
    <w:p w:rsidR="009423BF" w:rsidRPr="00A80705" w:rsidRDefault="00FA4128" w:rsidP="00A80705">
      <w:pPr>
        <w:pStyle w:val="a1"/>
        <w:rPr>
          <w:szCs w:val="20"/>
        </w:rPr>
      </w:pPr>
      <w:r w:rsidRPr="00A80705">
        <w:t xml:space="preserve"> </w:t>
      </w:r>
      <w:r w:rsidRPr="00A80705">
        <w:rPr>
          <w:rFonts w:hint="eastAsia"/>
          <w:szCs w:val="20"/>
        </w:rPr>
        <w:t>解說</w:t>
      </w:r>
    </w:p>
    <w:p w:rsidR="009423BF" w:rsidRPr="009423BF" w:rsidRDefault="00FA4128" w:rsidP="009423BF">
      <w:pPr>
        <w:pStyle w:val="a1"/>
        <w:numPr>
          <w:ilvl w:val="0"/>
          <w:numId w:val="0"/>
        </w:numPr>
        <w:ind w:leftChars="300" w:left="630" w:firstLineChars="200" w:firstLine="400"/>
        <w:rPr>
          <w:rFonts w:ascii="PMingLiU" w:hAnsi="PMingLiU" w:cs="TimesNewRomanPSMT"/>
          <w:kern w:val="0"/>
          <w:sz w:val="20"/>
          <w:szCs w:val="20"/>
        </w:rPr>
      </w:pPr>
      <w:r w:rsidRPr="009423BF">
        <w:rPr>
          <w:rFonts w:ascii="PMingLiU" w:hAnsi="PMingLiU" w:cs="TimesNewRomanPSMT"/>
          <w:kern w:val="0"/>
          <w:sz w:val="20"/>
          <w:szCs w:val="20"/>
        </w:rPr>
        <w:lastRenderedPageBreak/>
        <w:t xml:space="preserve">1. </w:t>
      </w:r>
      <w:r w:rsidRPr="009423BF">
        <w:rPr>
          <w:rFonts w:ascii="PMingLiU" w:hAnsi="PMingLiU" w:cs="TimesNewRomanPSMT" w:hint="eastAsia"/>
          <w:kern w:val="0"/>
          <w:sz w:val="20"/>
          <w:szCs w:val="20"/>
        </w:rPr>
        <w:t>本件判決的政治、法律意義</w:t>
      </w:r>
    </w:p>
    <w:p w:rsidR="00A80705" w:rsidRPr="00A80705" w:rsidRDefault="00FA4128" w:rsidP="00A80705">
      <w:pPr>
        <w:pStyle w:val="a1"/>
        <w:numPr>
          <w:ilvl w:val="0"/>
          <w:numId w:val="0"/>
        </w:numPr>
        <w:ind w:leftChars="300" w:left="630" w:firstLineChars="200" w:firstLine="400"/>
        <w:rPr>
          <w:rFonts w:ascii="PMingLiU" w:hAnsi="PMingLiU" w:cs="TimesNewRomanPSMT"/>
          <w:kern w:val="0"/>
          <w:sz w:val="20"/>
          <w:szCs w:val="20"/>
        </w:rPr>
      </w:pPr>
      <w:r w:rsidRPr="00A80705">
        <w:rPr>
          <w:rFonts w:ascii="PMingLiU" w:hAnsi="PMingLiU" w:cs="TimesNewRomanPSMT" w:hint="eastAsia"/>
          <w:kern w:val="0"/>
          <w:sz w:val="20"/>
          <w:szCs w:val="20"/>
        </w:rPr>
        <w:t>本件判決原告宋楚瑜曾任台灣省省長，被告李登輝曾任“總統”，二人原係同屬國民黨的親密政治夥伴，後因廢省問題，成為政敵。在</w:t>
      </w:r>
      <w:r w:rsidR="00AE38E0">
        <w:rPr>
          <w:rFonts w:ascii="PMingLiU" w:eastAsiaTheme="minorEastAsia" w:hAnsi="PMingLiU" w:cs="TimesNewRomanPSMT" w:hint="eastAsia"/>
          <w:kern w:val="0"/>
          <w:sz w:val="20"/>
          <w:szCs w:val="20"/>
        </w:rPr>
        <w:t>200</w:t>
      </w:r>
      <w:r w:rsidRPr="00A80705">
        <w:rPr>
          <w:rFonts w:ascii="PMingLiU" w:hAnsi="PMingLiU" w:cs="TimesNewRomanPSMT"/>
          <w:kern w:val="0"/>
          <w:sz w:val="20"/>
          <w:szCs w:val="20"/>
        </w:rPr>
        <w:t xml:space="preserve">4 </w:t>
      </w:r>
      <w:r w:rsidRPr="00A80705">
        <w:rPr>
          <w:rFonts w:ascii="PMingLiU" w:hAnsi="PMingLiU" w:cs="TimesNewRomanPSMT" w:hint="eastAsia"/>
          <w:kern w:val="0"/>
          <w:sz w:val="20"/>
          <w:szCs w:val="20"/>
        </w:rPr>
        <w:t>年“總統”大選中，李登輝支持民進黨候選人陳水扁而發生本案。此種政治人物間的名譽誹謗訴訟，係</w:t>
      </w:r>
      <w:r w:rsidRPr="00A80705">
        <w:rPr>
          <w:rFonts w:ascii="PMingLiU" w:hAnsi="PMingLiU" w:cs="TimesNewRomanPSMT"/>
          <w:kern w:val="0"/>
          <w:sz w:val="20"/>
          <w:szCs w:val="20"/>
        </w:rPr>
        <w:t xml:space="preserve">1987 </w:t>
      </w:r>
      <w:r w:rsidRPr="00A80705">
        <w:rPr>
          <w:rFonts w:ascii="PMingLiU" w:hAnsi="PMingLiU" w:cs="TimesNewRomanPSMT" w:hint="eastAsia"/>
          <w:kern w:val="0"/>
          <w:sz w:val="20"/>
          <w:szCs w:val="20"/>
        </w:rPr>
        <w:t>年民主憲政改革後常有的現象，可以說是</w:t>
      </w:r>
      <w:r w:rsidRPr="00A80705">
        <w:rPr>
          <w:rFonts w:ascii="DFKai-SB" w:eastAsia="DFKai-SB" w:hAnsi="DFKai-SB" w:cs="TimesNewRomanPSMT" w:hint="eastAsia"/>
          <w:kern w:val="0"/>
          <w:sz w:val="20"/>
          <w:szCs w:val="20"/>
        </w:rPr>
        <w:t>政治鬥爭在司法上的延長</w:t>
      </w:r>
      <w:r w:rsidRPr="00A80705">
        <w:rPr>
          <w:rFonts w:ascii="PMingLiU" w:hAnsi="PMingLiU" w:cs="TimesNewRomanPSMT" w:hint="eastAsia"/>
          <w:kern w:val="0"/>
          <w:sz w:val="20"/>
          <w:szCs w:val="20"/>
        </w:rPr>
        <w:t>。針對此類高度性訴訟，最高法院判決理由更為嚴謹，論證更為周延，更具研究價值。</w:t>
      </w:r>
    </w:p>
    <w:p w:rsidR="00A80705" w:rsidRPr="00A80705" w:rsidRDefault="00FA4128" w:rsidP="00A80705">
      <w:pPr>
        <w:pStyle w:val="a1"/>
        <w:numPr>
          <w:ilvl w:val="0"/>
          <w:numId w:val="0"/>
        </w:numPr>
        <w:ind w:leftChars="300" w:left="630" w:firstLineChars="200" w:firstLine="400"/>
        <w:rPr>
          <w:rFonts w:ascii="PMingLiU" w:hAnsi="PMingLiU" w:cs="TimesNewRomanPSMT"/>
          <w:kern w:val="0"/>
          <w:sz w:val="20"/>
          <w:szCs w:val="20"/>
        </w:rPr>
      </w:pPr>
      <w:r w:rsidRPr="00A80705">
        <w:rPr>
          <w:rFonts w:ascii="PMingLiU" w:hAnsi="PMingLiU" w:cs="TimesNewRomanPSMT"/>
          <w:kern w:val="0"/>
          <w:sz w:val="20"/>
          <w:szCs w:val="20"/>
        </w:rPr>
        <w:t xml:space="preserve">2. </w:t>
      </w:r>
      <w:r w:rsidRPr="00A80705">
        <w:rPr>
          <w:rFonts w:ascii="PMingLiU" w:hAnsi="PMingLiU" w:cs="TimesNewRomanPSMT" w:hint="eastAsia"/>
          <w:kern w:val="0"/>
          <w:sz w:val="20"/>
          <w:szCs w:val="20"/>
        </w:rPr>
        <w:t>名譽保護與言論自由的調和機制</w:t>
      </w:r>
    </w:p>
    <w:p w:rsidR="00A80705" w:rsidRPr="00A80705" w:rsidRDefault="00FA4128" w:rsidP="00A80705">
      <w:pPr>
        <w:pStyle w:val="a1"/>
        <w:numPr>
          <w:ilvl w:val="0"/>
          <w:numId w:val="0"/>
        </w:numPr>
        <w:ind w:leftChars="300" w:left="630" w:firstLineChars="200" w:firstLine="400"/>
        <w:rPr>
          <w:rFonts w:ascii="PMingLiU" w:hAnsi="PMingLiU" w:cs="TimesNewRomanPSMT"/>
          <w:kern w:val="0"/>
          <w:sz w:val="20"/>
          <w:szCs w:val="20"/>
        </w:rPr>
      </w:pPr>
      <w:r w:rsidRPr="00A80705">
        <w:rPr>
          <w:rFonts w:ascii="PMingLiU" w:hAnsi="PMingLiU" w:cs="TimesNewRomanPSMT" w:hint="eastAsia"/>
          <w:kern w:val="0"/>
          <w:sz w:val="20"/>
          <w:szCs w:val="20"/>
        </w:rPr>
        <w:t>自</w:t>
      </w:r>
      <w:r w:rsidRPr="00A80705">
        <w:rPr>
          <w:rFonts w:ascii="PMingLiU" w:hAnsi="PMingLiU" w:cs="TimesNewRomanPSMT"/>
          <w:kern w:val="0"/>
          <w:sz w:val="20"/>
          <w:szCs w:val="20"/>
        </w:rPr>
        <w:t xml:space="preserve">93 </w:t>
      </w:r>
      <w:r w:rsidRPr="00A80705">
        <w:rPr>
          <w:rFonts w:ascii="PMingLiU" w:hAnsi="PMingLiU" w:cs="TimesNewRomanPSMT" w:hint="eastAsia"/>
          <w:kern w:val="0"/>
          <w:sz w:val="20"/>
          <w:szCs w:val="20"/>
        </w:rPr>
        <w:t>年臺上字第</w:t>
      </w:r>
      <w:r w:rsidRPr="00A80705">
        <w:rPr>
          <w:rFonts w:ascii="PMingLiU" w:hAnsi="PMingLiU" w:cs="TimesNewRomanPSMT"/>
          <w:kern w:val="0"/>
          <w:sz w:val="20"/>
          <w:szCs w:val="20"/>
        </w:rPr>
        <w:t xml:space="preserve">851 </w:t>
      </w:r>
      <w:r w:rsidRPr="00A80705">
        <w:rPr>
          <w:rFonts w:ascii="PMingLiU" w:hAnsi="PMingLiU" w:cs="TimesNewRomanPSMT" w:hint="eastAsia"/>
          <w:kern w:val="0"/>
          <w:sz w:val="20"/>
          <w:szCs w:val="20"/>
        </w:rPr>
        <w:t>號判決（呂秀蓮訴新新聞）以後，因受</w:t>
      </w:r>
      <w:r w:rsidRPr="00FA4128">
        <w:rPr>
          <w:rFonts w:ascii="PMingLiU" w:hAnsi="PMingLiU" w:cs="TimesNewRomanPSMT" w:hint="eastAsia"/>
          <w:kern w:val="0"/>
          <w:sz w:val="20"/>
          <w:szCs w:val="20"/>
        </w:rPr>
        <w:t>“</w:t>
      </w:r>
      <w:r w:rsidRPr="00A80705">
        <w:rPr>
          <w:rFonts w:ascii="PMingLiU" w:hAnsi="PMingLiU" w:cs="TimesNewRomanPSMT" w:hint="eastAsia"/>
          <w:kern w:val="0"/>
          <w:sz w:val="20"/>
          <w:szCs w:val="20"/>
        </w:rPr>
        <w:t>司法院</w:t>
      </w:r>
      <w:r w:rsidRPr="00FA4128">
        <w:rPr>
          <w:rFonts w:ascii="PMingLiU" w:hAnsi="PMingLiU" w:cs="TimesNewRomanPSMT"/>
          <w:kern w:val="0"/>
          <w:sz w:val="20"/>
          <w:szCs w:val="20"/>
        </w:rPr>
        <w:t>”</w:t>
      </w:r>
      <w:r w:rsidRPr="00A80705">
        <w:rPr>
          <w:rFonts w:ascii="PMingLiU" w:hAnsi="PMingLiU" w:cs="TimesNewRomanPSMT" w:hint="eastAsia"/>
          <w:kern w:val="0"/>
          <w:sz w:val="20"/>
          <w:szCs w:val="20"/>
        </w:rPr>
        <w:t>釋字第</w:t>
      </w:r>
      <w:r w:rsidRPr="00A80705">
        <w:rPr>
          <w:rFonts w:ascii="PMingLiU" w:hAnsi="PMingLiU" w:cs="TimesNewRomanPSMT"/>
          <w:kern w:val="0"/>
          <w:sz w:val="20"/>
          <w:szCs w:val="20"/>
        </w:rPr>
        <w:t xml:space="preserve">509 </w:t>
      </w:r>
      <w:r w:rsidRPr="00A80705">
        <w:rPr>
          <w:rFonts w:ascii="PMingLiU" w:hAnsi="PMingLiU" w:cs="TimesNewRomanPSMT" w:hint="eastAsia"/>
          <w:kern w:val="0"/>
          <w:sz w:val="20"/>
          <w:szCs w:val="20"/>
        </w:rPr>
        <w:t>號解釋的影響，</w:t>
      </w:r>
      <w:r w:rsidRPr="00FA4128">
        <w:rPr>
          <w:rFonts w:ascii="PMingLiU" w:hAnsi="PMingLiU" w:cs="TimesNewRomanPSMT" w:hint="eastAsia"/>
          <w:kern w:val="0"/>
          <w:sz w:val="20"/>
          <w:szCs w:val="20"/>
        </w:rPr>
        <w:t>“</w:t>
      </w:r>
      <w:r w:rsidRPr="00A80705">
        <w:rPr>
          <w:rFonts w:ascii="PMingLiU" w:hAnsi="PMingLiU" w:cs="TimesNewRomanPSMT" w:hint="eastAsia"/>
          <w:kern w:val="0"/>
          <w:sz w:val="20"/>
          <w:szCs w:val="20"/>
        </w:rPr>
        <w:t>最高法院</w:t>
      </w:r>
      <w:r w:rsidRPr="00FA4128">
        <w:rPr>
          <w:rFonts w:ascii="PMingLiU" w:hAnsi="PMingLiU" w:cs="TimesNewRomanPSMT"/>
          <w:kern w:val="0"/>
          <w:sz w:val="20"/>
          <w:szCs w:val="20"/>
        </w:rPr>
        <w:t>”</w:t>
      </w:r>
      <w:r w:rsidRPr="00A80705">
        <w:rPr>
          <w:rFonts w:ascii="PMingLiU" w:hAnsi="PMingLiU" w:cs="TimesNewRomanPSMT" w:hint="eastAsia"/>
          <w:kern w:val="0"/>
          <w:sz w:val="20"/>
          <w:szCs w:val="20"/>
        </w:rPr>
        <w:t>在具重要性的判決均以一段原則性的論述，作判決的理論基礎（本件判決一至四段，已成為一般範式），為侵害名譽權所特有，自有其意義，分兩點言之。</w:t>
      </w:r>
    </w:p>
    <w:p w:rsidR="00A80705" w:rsidRPr="00A80705" w:rsidRDefault="00FA4128" w:rsidP="00A80705">
      <w:pPr>
        <w:pStyle w:val="a1"/>
        <w:numPr>
          <w:ilvl w:val="0"/>
          <w:numId w:val="0"/>
        </w:numPr>
        <w:ind w:leftChars="300" w:left="630" w:firstLineChars="200" w:firstLine="400"/>
        <w:rPr>
          <w:rFonts w:ascii="PMingLiU" w:hAnsi="PMingLiU" w:cs="TimesNewRomanPSMT"/>
          <w:kern w:val="0"/>
          <w:sz w:val="20"/>
          <w:szCs w:val="20"/>
        </w:rPr>
      </w:pPr>
      <w:r w:rsidRPr="00A80705">
        <w:rPr>
          <w:rFonts w:ascii="PMingLiU" w:hAnsi="PMingLiU" w:cs="TimesNewRomanPSMT" w:hint="eastAsia"/>
          <w:kern w:val="0"/>
          <w:sz w:val="20"/>
          <w:szCs w:val="20"/>
        </w:rPr>
        <w:t>⑴名譽權侵害與刑法誹謗罪：本件判決［第一段］指出，「名譽權之侵害非即與刑法誹謗罪相同」。民刑不同，</w:t>
      </w:r>
      <w:r w:rsidRPr="00FA4128">
        <w:rPr>
          <w:rFonts w:ascii="PMingLiU" w:hAnsi="PMingLiU" w:cs="TimesNewRomanPSMT" w:hint="eastAsia"/>
          <w:kern w:val="0"/>
          <w:sz w:val="20"/>
          <w:szCs w:val="20"/>
        </w:rPr>
        <w:t>“</w:t>
      </w:r>
      <w:r w:rsidRPr="00A80705">
        <w:rPr>
          <w:rFonts w:ascii="PMingLiU" w:hAnsi="PMingLiU" w:cs="TimesNewRomanPSMT" w:hint="eastAsia"/>
          <w:kern w:val="0"/>
          <w:sz w:val="20"/>
          <w:szCs w:val="20"/>
        </w:rPr>
        <w:t>最高法院</w:t>
      </w:r>
      <w:r w:rsidRPr="00FA4128">
        <w:rPr>
          <w:rFonts w:ascii="PMingLiU" w:hAnsi="PMingLiU" w:cs="TimesNewRomanPSMT" w:hint="eastAsia"/>
          <w:kern w:val="0"/>
          <w:sz w:val="20"/>
          <w:szCs w:val="20"/>
        </w:rPr>
        <w:t>”</w:t>
      </w:r>
      <w:r w:rsidRPr="00A80705">
        <w:rPr>
          <w:rFonts w:ascii="PMingLiU" w:hAnsi="PMingLiU" w:cs="TimesNewRomanPSMT" w:hint="eastAsia"/>
          <w:kern w:val="0"/>
          <w:sz w:val="20"/>
          <w:szCs w:val="20"/>
        </w:rPr>
        <w:t>為何特為提出，在法律適用上究有何用意？此或係涉及釋字第</w:t>
      </w:r>
      <w:r w:rsidRPr="00A80705">
        <w:rPr>
          <w:rFonts w:ascii="PMingLiU" w:hAnsi="PMingLiU" w:cs="TimesNewRomanPSMT"/>
          <w:kern w:val="0"/>
          <w:sz w:val="20"/>
          <w:szCs w:val="20"/>
        </w:rPr>
        <w:t xml:space="preserve">509 </w:t>
      </w:r>
      <w:r w:rsidRPr="00A80705">
        <w:rPr>
          <w:rFonts w:ascii="PMingLiU" w:hAnsi="PMingLiU" w:cs="TimesNewRomanPSMT" w:hint="eastAsia"/>
          <w:kern w:val="0"/>
          <w:sz w:val="20"/>
          <w:szCs w:val="20"/>
        </w:rPr>
        <w:t>號解釋意旨（刑法誹謗罪與言論自由）適用或不適用於民事侵害名譽權的爭議。本文前曾再三強調</w:t>
      </w:r>
      <w:r w:rsidRPr="00FA4128">
        <w:rPr>
          <w:rFonts w:ascii="PMingLiU" w:hAnsi="PMingLiU" w:cs="TimesNewRomanPSMT" w:hint="eastAsia"/>
          <w:kern w:val="0"/>
          <w:sz w:val="20"/>
          <w:szCs w:val="20"/>
        </w:rPr>
        <w:t>“</w:t>
      </w:r>
      <w:r w:rsidRPr="00A80705">
        <w:rPr>
          <w:rFonts w:ascii="PMingLiU" w:hAnsi="PMingLiU" w:cs="TimesNewRomanPSMT" w:hint="eastAsia"/>
          <w:kern w:val="0"/>
          <w:sz w:val="20"/>
          <w:szCs w:val="20"/>
        </w:rPr>
        <w:t>司法院</w:t>
      </w:r>
      <w:r w:rsidRPr="00FA4128">
        <w:rPr>
          <w:rFonts w:ascii="PMingLiU" w:hAnsi="PMingLiU" w:cs="TimesNewRomanPSMT" w:hint="eastAsia"/>
          <w:kern w:val="0"/>
          <w:sz w:val="20"/>
          <w:szCs w:val="20"/>
        </w:rPr>
        <w:t>”</w:t>
      </w:r>
      <w:r w:rsidRPr="00A80705">
        <w:rPr>
          <w:rFonts w:ascii="PMingLiU" w:hAnsi="PMingLiU" w:cs="TimesNewRomanPSMT" w:hint="eastAsia"/>
          <w:kern w:val="0"/>
          <w:sz w:val="20"/>
          <w:szCs w:val="20"/>
        </w:rPr>
        <w:t>釋字第</w:t>
      </w:r>
      <w:r w:rsidRPr="00A80705">
        <w:rPr>
          <w:rFonts w:ascii="PMingLiU" w:hAnsi="PMingLiU" w:cs="TimesNewRomanPSMT"/>
          <w:kern w:val="0"/>
          <w:sz w:val="20"/>
          <w:szCs w:val="20"/>
        </w:rPr>
        <w:t xml:space="preserve">509 </w:t>
      </w:r>
      <w:r w:rsidRPr="00A80705">
        <w:rPr>
          <w:rFonts w:ascii="PMingLiU" w:hAnsi="PMingLiU" w:cs="TimesNewRomanPSMT" w:hint="eastAsia"/>
          <w:kern w:val="0"/>
          <w:sz w:val="20"/>
          <w:szCs w:val="20"/>
        </w:rPr>
        <w:t>號解釋的判斷基準於侵害名譽的侵權行為亦應適用，即行為人盡其合理查證義務者，在</w:t>
      </w:r>
      <w:r w:rsidRPr="00FA4128">
        <w:rPr>
          <w:rFonts w:ascii="PMingLiU" w:hAnsi="PMingLiU" w:cs="TimesNewRomanPSMT" w:hint="eastAsia"/>
          <w:kern w:val="0"/>
          <w:sz w:val="20"/>
          <w:szCs w:val="20"/>
        </w:rPr>
        <w:t>“</w:t>
      </w:r>
      <w:r w:rsidRPr="00A80705">
        <w:rPr>
          <w:rFonts w:ascii="PMingLiU" w:hAnsi="PMingLiU" w:cs="TimesNewRomanPSMT" w:hint="eastAsia"/>
          <w:kern w:val="0"/>
          <w:sz w:val="20"/>
          <w:szCs w:val="20"/>
        </w:rPr>
        <w:t>刑法</w:t>
      </w:r>
      <w:r w:rsidRPr="00FA4128">
        <w:rPr>
          <w:rFonts w:ascii="PMingLiU" w:hAnsi="PMingLiU" w:cs="TimesNewRomanPSMT" w:hint="eastAsia"/>
          <w:kern w:val="0"/>
          <w:sz w:val="20"/>
          <w:szCs w:val="20"/>
        </w:rPr>
        <w:t>”</w:t>
      </w:r>
      <w:r w:rsidRPr="00A80705">
        <w:rPr>
          <w:rFonts w:ascii="PMingLiU" w:hAnsi="PMingLiU" w:cs="TimesNewRomanPSMT" w:hint="eastAsia"/>
          <w:kern w:val="0"/>
          <w:sz w:val="20"/>
          <w:szCs w:val="20"/>
        </w:rPr>
        <w:t>（第</w:t>
      </w:r>
      <w:r w:rsidRPr="00A80705">
        <w:rPr>
          <w:rFonts w:ascii="PMingLiU" w:hAnsi="PMingLiU" w:cs="TimesNewRomanPSMT"/>
          <w:kern w:val="0"/>
          <w:sz w:val="20"/>
          <w:szCs w:val="20"/>
        </w:rPr>
        <w:t>310</w:t>
      </w:r>
      <w:r w:rsidRPr="00A80705">
        <w:rPr>
          <w:rFonts w:ascii="PMingLiU" w:hAnsi="PMingLiU" w:cs="TimesNewRomanPSMT" w:hint="eastAsia"/>
          <w:kern w:val="0"/>
          <w:sz w:val="20"/>
          <w:szCs w:val="20"/>
        </w:rPr>
        <w:t>條第</w:t>
      </w:r>
      <w:r w:rsidRPr="00A80705">
        <w:rPr>
          <w:rFonts w:ascii="PMingLiU" w:hAnsi="PMingLiU" w:cs="TimesNewRomanPSMT"/>
          <w:kern w:val="0"/>
          <w:sz w:val="20"/>
          <w:szCs w:val="20"/>
        </w:rPr>
        <w:t xml:space="preserve">3 </w:t>
      </w:r>
      <w:r w:rsidRPr="00A80705">
        <w:rPr>
          <w:rFonts w:ascii="PMingLiU" w:hAnsi="PMingLiU" w:cs="TimesNewRomanPSMT" w:hint="eastAsia"/>
          <w:kern w:val="0"/>
          <w:sz w:val="20"/>
          <w:szCs w:val="20"/>
        </w:rPr>
        <w:t>項）為不罰，在侵權行為法則為阻卻不法。關於民、刑法上人格權保護與言論自由的調和，原則上應採相同的判斷基準。</w:t>
      </w:r>
    </w:p>
    <w:p w:rsidR="00A80705" w:rsidRDefault="00FA4128" w:rsidP="00A80705">
      <w:pPr>
        <w:pStyle w:val="a1"/>
        <w:numPr>
          <w:ilvl w:val="0"/>
          <w:numId w:val="0"/>
        </w:numPr>
        <w:ind w:leftChars="300" w:left="630" w:firstLineChars="200" w:firstLine="400"/>
        <w:rPr>
          <w:rFonts w:ascii="PMingLiU" w:eastAsiaTheme="minorEastAsia" w:hAnsi="PMingLiU" w:cs="TimesNewRomanPSMT"/>
          <w:kern w:val="0"/>
          <w:sz w:val="20"/>
          <w:szCs w:val="20"/>
        </w:rPr>
      </w:pPr>
      <w:r w:rsidRPr="00A80705">
        <w:rPr>
          <w:rFonts w:ascii="PMingLiU" w:hAnsi="PMingLiU" w:cs="TimesNewRomanPSMT" w:hint="eastAsia"/>
          <w:kern w:val="0"/>
          <w:sz w:val="20"/>
          <w:szCs w:val="20"/>
        </w:rPr>
        <w:t>⑵本件判決理由［第二段］，強調言論自由對個人名譽顯有較高的價值。本書認為名譽為個人第二生命，體現人性尊嚴及人格自由發展，不能抽象、原則性地認顯係「較低」於言論自由的價值。其所涉及的，實乃二個同受憲法保障的基本權利在個案上權衡調和問題。將言論自由分為「意見表達」與「事實陳述」，係一種區別性的調和機制，各有其衡量基準。就本件言，原告勝訴，</w:t>
      </w:r>
      <w:r w:rsidRPr="00FA4128">
        <w:rPr>
          <w:rFonts w:ascii="PMingLiU" w:hAnsi="PMingLiU" w:cs="TimesNewRomanPSMT" w:hint="eastAsia"/>
          <w:kern w:val="0"/>
          <w:sz w:val="20"/>
          <w:szCs w:val="20"/>
        </w:rPr>
        <w:t>“</w:t>
      </w:r>
      <w:r w:rsidRPr="00A80705">
        <w:rPr>
          <w:rFonts w:ascii="PMingLiU" w:hAnsi="PMingLiU" w:cs="TimesNewRomanPSMT" w:hint="eastAsia"/>
          <w:kern w:val="0"/>
          <w:sz w:val="20"/>
          <w:szCs w:val="20"/>
        </w:rPr>
        <w:t>最高法院</w:t>
      </w:r>
      <w:r w:rsidRPr="00FA4128">
        <w:rPr>
          <w:rFonts w:ascii="PMingLiU" w:hAnsi="PMingLiU" w:cs="TimesNewRomanPSMT" w:hint="eastAsia"/>
          <w:kern w:val="0"/>
          <w:sz w:val="20"/>
          <w:szCs w:val="20"/>
        </w:rPr>
        <w:t>”</w:t>
      </w:r>
      <w:r w:rsidRPr="00A80705">
        <w:rPr>
          <w:rFonts w:ascii="PMingLiU" w:hAnsi="PMingLiU" w:cs="TimesNewRomanPSMT" w:hint="eastAsia"/>
          <w:kern w:val="0"/>
          <w:sz w:val="20"/>
          <w:szCs w:val="20"/>
        </w:rPr>
        <w:t>「顯然」認定「個人名譽」對於「言論自由」具有較高的價值。</w:t>
      </w:r>
    </w:p>
    <w:p w:rsidR="00AE38E0" w:rsidRPr="00AE38E0" w:rsidRDefault="00AE38E0" w:rsidP="00A80705">
      <w:pPr>
        <w:pStyle w:val="a1"/>
        <w:numPr>
          <w:ilvl w:val="0"/>
          <w:numId w:val="0"/>
        </w:numPr>
        <w:ind w:leftChars="300" w:left="630" w:firstLineChars="200" w:firstLine="400"/>
        <w:rPr>
          <w:rFonts w:ascii="PMingLiU" w:eastAsiaTheme="minorEastAsia" w:hAnsi="PMingLiU" w:cs="TimesNewRomanPSMT"/>
          <w:kern w:val="0"/>
          <w:sz w:val="20"/>
          <w:szCs w:val="20"/>
        </w:rPr>
      </w:pPr>
    </w:p>
    <w:p w:rsidR="00A80705" w:rsidRPr="00A80705" w:rsidRDefault="00FA4128" w:rsidP="00A80705">
      <w:pPr>
        <w:pStyle w:val="a1"/>
        <w:rPr>
          <w:szCs w:val="20"/>
        </w:rPr>
      </w:pPr>
      <w:r w:rsidRPr="00A80705">
        <w:rPr>
          <w:rFonts w:hint="eastAsia"/>
          <w:szCs w:val="20"/>
        </w:rPr>
        <w:t>侵害他人名譽</w:t>
      </w:r>
    </w:p>
    <w:p w:rsidR="00A80705" w:rsidRPr="00A80705" w:rsidRDefault="00FA4128" w:rsidP="00A80705">
      <w:pPr>
        <w:pStyle w:val="a1"/>
        <w:numPr>
          <w:ilvl w:val="0"/>
          <w:numId w:val="0"/>
        </w:numPr>
        <w:ind w:leftChars="300" w:left="630" w:firstLineChars="200" w:firstLine="400"/>
        <w:rPr>
          <w:rFonts w:ascii="PMingLiU" w:hAnsi="PMingLiU" w:cs="TimesNewRomanPSMT"/>
          <w:kern w:val="0"/>
          <w:sz w:val="20"/>
          <w:szCs w:val="20"/>
        </w:rPr>
      </w:pPr>
      <w:r w:rsidRPr="00A80705">
        <w:rPr>
          <w:rFonts w:ascii="PMingLiU" w:hAnsi="PMingLiU" w:cs="TimesNewRomanPSMT" w:hint="eastAsia"/>
          <w:kern w:val="0"/>
          <w:sz w:val="20"/>
          <w:szCs w:val="20"/>
        </w:rPr>
        <w:t>⑴侵害他人名譽的言論</w:t>
      </w:r>
    </w:p>
    <w:p w:rsidR="00A80705" w:rsidRPr="00A80705" w:rsidRDefault="00FA4128" w:rsidP="00A80705">
      <w:pPr>
        <w:pStyle w:val="a1"/>
        <w:numPr>
          <w:ilvl w:val="0"/>
          <w:numId w:val="0"/>
        </w:numPr>
        <w:ind w:leftChars="300" w:left="630" w:firstLineChars="200" w:firstLine="400"/>
        <w:rPr>
          <w:rFonts w:ascii="PMingLiU" w:hAnsi="PMingLiU" w:cs="TimesNewRomanPSMT"/>
          <w:kern w:val="0"/>
          <w:sz w:val="20"/>
          <w:szCs w:val="20"/>
        </w:rPr>
      </w:pPr>
      <w:r w:rsidRPr="00A80705">
        <w:rPr>
          <w:rFonts w:ascii="PMingLiU" w:hAnsi="PMingLiU" w:cs="TimesNewRomanPSMT" w:hint="eastAsia"/>
          <w:kern w:val="0"/>
          <w:sz w:val="20"/>
          <w:szCs w:val="20"/>
        </w:rPr>
        <w:t>本件判決［第三段］將言論區別為「事實陳述」與「意見表達」，誠值贊同。所述事實係屬轉述他人的陳述，明知其為虛偽時，應負故意責任；未經相當查證時，應負過失侵害他人名譽責任。意見表達，須以事實為真或相當查證始可因適當評論阻卻不法。本件判決的被告（侵害人）公開評論原告身為政黨主席竟於選舉群活動過程離開現場去打麻將。</w:t>
      </w:r>
      <w:r w:rsidRPr="00FA4128">
        <w:rPr>
          <w:rFonts w:ascii="PMingLiU" w:hAnsi="PMingLiU" w:cs="TimesNewRomanPSMT" w:hint="eastAsia"/>
          <w:kern w:val="0"/>
          <w:sz w:val="20"/>
          <w:szCs w:val="20"/>
        </w:rPr>
        <w:t>“</w:t>
      </w:r>
      <w:r w:rsidRPr="00A80705">
        <w:rPr>
          <w:rFonts w:ascii="PMingLiU" w:hAnsi="PMingLiU" w:cs="TimesNewRomanPSMT" w:hint="eastAsia"/>
          <w:kern w:val="0"/>
          <w:sz w:val="20"/>
          <w:szCs w:val="20"/>
        </w:rPr>
        <w:t>最高法院</w:t>
      </w:r>
      <w:r w:rsidRPr="00FA4128">
        <w:rPr>
          <w:rFonts w:ascii="PMingLiU" w:hAnsi="PMingLiU" w:cs="TimesNewRomanPSMT" w:hint="eastAsia"/>
          <w:kern w:val="0"/>
          <w:sz w:val="20"/>
          <w:szCs w:val="20"/>
        </w:rPr>
        <w:t>”</w:t>
      </w:r>
      <w:r w:rsidRPr="00A80705">
        <w:rPr>
          <w:rFonts w:ascii="PMingLiU" w:hAnsi="PMingLiU" w:cs="TimesNewRomanPSMT" w:hint="eastAsia"/>
          <w:kern w:val="0"/>
          <w:sz w:val="20"/>
          <w:szCs w:val="20"/>
        </w:rPr>
        <w:t>［第四段］認定其屬「夾論夾敘」的混合言論，並採取一項重要的法律見解，即關於「意見表達」部分，須其作為評論基礎的事實為真實或經合理查證，始得適用「適當評論」原則，阻卻不法。</w:t>
      </w:r>
    </w:p>
    <w:p w:rsidR="00A80705" w:rsidRPr="00A80705" w:rsidRDefault="00FA4128" w:rsidP="00A80705">
      <w:pPr>
        <w:pStyle w:val="a1"/>
        <w:numPr>
          <w:ilvl w:val="0"/>
          <w:numId w:val="0"/>
        </w:numPr>
        <w:ind w:leftChars="300" w:left="630" w:firstLineChars="200" w:firstLine="400"/>
        <w:rPr>
          <w:rFonts w:ascii="PMingLiU" w:hAnsi="PMingLiU" w:cs="TimesNewRomanPSMT"/>
          <w:kern w:val="0"/>
          <w:sz w:val="20"/>
          <w:szCs w:val="20"/>
        </w:rPr>
      </w:pPr>
      <w:r w:rsidRPr="00A80705">
        <w:rPr>
          <w:rFonts w:ascii="PMingLiU" w:hAnsi="PMingLiU" w:cs="TimesNewRomanPSMT" w:hint="eastAsia"/>
          <w:kern w:val="0"/>
          <w:sz w:val="20"/>
          <w:szCs w:val="20"/>
        </w:rPr>
        <w:t>⑵因事實陳述侵害他人名譽</w:t>
      </w:r>
    </w:p>
    <w:p w:rsidR="00A80705" w:rsidRPr="00A80705" w:rsidRDefault="00FA4128" w:rsidP="00A80705">
      <w:pPr>
        <w:pStyle w:val="a1"/>
        <w:numPr>
          <w:ilvl w:val="0"/>
          <w:numId w:val="0"/>
        </w:numPr>
        <w:ind w:leftChars="300" w:left="630" w:firstLineChars="200" w:firstLine="400"/>
        <w:rPr>
          <w:rFonts w:ascii="PMingLiU" w:hAnsi="PMingLiU" w:cs="TimesNewRomanPSMT"/>
          <w:kern w:val="0"/>
          <w:sz w:val="20"/>
          <w:szCs w:val="20"/>
        </w:rPr>
      </w:pPr>
      <w:r w:rsidRPr="00A80705">
        <w:rPr>
          <w:rFonts w:ascii="PMingLiU" w:hAnsi="PMingLiU" w:cs="TimesNewRomanPSMT" w:hint="eastAsia"/>
          <w:kern w:val="0"/>
          <w:sz w:val="20"/>
          <w:szCs w:val="20"/>
        </w:rPr>
        <w:t>本件判決［第五段］主要在認定被告公開指稱原告「</w:t>
      </w:r>
      <w:r w:rsidRPr="00A80705">
        <w:rPr>
          <w:rFonts w:ascii="DFKai-SB" w:eastAsia="DFKai-SB" w:hAnsi="DFKai-SB" w:cs="TimesNewRomanPSMT" w:hint="eastAsia"/>
          <w:kern w:val="0"/>
          <w:sz w:val="20"/>
          <w:szCs w:val="20"/>
        </w:rPr>
        <w:t>離開群眾言論，去打麻將</w:t>
      </w:r>
      <w:r w:rsidRPr="00A80705">
        <w:rPr>
          <w:rFonts w:ascii="PMingLiU" w:hAnsi="PMingLiU" w:cs="TimesNewRomanPSMT" w:hint="eastAsia"/>
          <w:kern w:val="0"/>
          <w:sz w:val="20"/>
          <w:szCs w:val="20"/>
        </w:rPr>
        <w:t>」，對原告身為政黨主席，乃嚴重貶抑其聲望，構成對其名譽的侵害。</w:t>
      </w:r>
    </w:p>
    <w:p w:rsidR="00A80705" w:rsidRPr="00A80705" w:rsidRDefault="00FA4128" w:rsidP="00A80705">
      <w:pPr>
        <w:pStyle w:val="a1"/>
        <w:numPr>
          <w:ilvl w:val="0"/>
          <w:numId w:val="0"/>
        </w:numPr>
        <w:ind w:leftChars="300" w:left="630" w:firstLineChars="200" w:firstLine="400"/>
        <w:rPr>
          <w:rFonts w:ascii="PMingLiU" w:hAnsi="PMingLiU" w:cs="TimesNewRomanPSMT"/>
          <w:kern w:val="0"/>
          <w:sz w:val="20"/>
          <w:szCs w:val="20"/>
        </w:rPr>
      </w:pPr>
      <w:r w:rsidRPr="00A80705">
        <w:rPr>
          <w:rFonts w:ascii="PMingLiU" w:hAnsi="PMingLiU" w:cs="TimesNewRomanPSMT" w:hint="eastAsia"/>
          <w:kern w:val="0"/>
          <w:sz w:val="20"/>
          <w:szCs w:val="20"/>
        </w:rPr>
        <w:t>本件判決未特別討論事實真偽的舉證責任，但由第五段「</w:t>
      </w:r>
      <w:r w:rsidRPr="00A80705">
        <w:rPr>
          <w:rFonts w:ascii="DFKai-SB" w:eastAsia="DFKai-SB" w:hAnsi="DFKai-SB" w:cs="TimesNewRomanPSMT" w:hint="eastAsia"/>
          <w:kern w:val="0"/>
          <w:sz w:val="20"/>
          <w:szCs w:val="20"/>
        </w:rPr>
        <w:t>甲為系爭言論之後，復不能證明該言論屬實</w:t>
      </w:r>
      <w:r w:rsidRPr="00A80705">
        <w:rPr>
          <w:rFonts w:ascii="PMingLiU" w:hAnsi="PMingLiU" w:cs="TimesNewRomanPSMT" w:hint="eastAsia"/>
          <w:kern w:val="0"/>
          <w:sz w:val="20"/>
          <w:szCs w:val="20"/>
        </w:rPr>
        <w:t>」，可知係認加害人應負舉證責任。</w:t>
      </w:r>
    </w:p>
    <w:p w:rsidR="00A80705" w:rsidRPr="00A80705" w:rsidRDefault="00FA4128" w:rsidP="00A80705">
      <w:pPr>
        <w:pStyle w:val="a1"/>
        <w:numPr>
          <w:ilvl w:val="0"/>
          <w:numId w:val="0"/>
        </w:numPr>
        <w:ind w:leftChars="300" w:left="630" w:firstLineChars="200" w:firstLine="400"/>
        <w:rPr>
          <w:rFonts w:ascii="PMingLiU" w:hAnsi="PMingLiU" w:cs="TimesNewRomanPSMT"/>
          <w:kern w:val="0"/>
          <w:sz w:val="20"/>
          <w:szCs w:val="20"/>
        </w:rPr>
      </w:pPr>
      <w:r w:rsidRPr="00A80705">
        <w:rPr>
          <w:rFonts w:ascii="PMingLiU" w:hAnsi="PMingLiU" w:cs="TimesNewRomanPSMT" w:hint="eastAsia"/>
          <w:kern w:val="0"/>
          <w:sz w:val="20"/>
          <w:szCs w:val="20"/>
        </w:rPr>
        <w:t>⑶不法、故意過失</w:t>
      </w:r>
    </w:p>
    <w:p w:rsidR="00A80705" w:rsidRPr="00A80705" w:rsidRDefault="00FA4128" w:rsidP="00A80705">
      <w:pPr>
        <w:pStyle w:val="a1"/>
        <w:numPr>
          <w:ilvl w:val="0"/>
          <w:numId w:val="0"/>
        </w:numPr>
        <w:ind w:leftChars="300" w:left="630" w:firstLineChars="200" w:firstLine="400"/>
        <w:rPr>
          <w:rFonts w:ascii="PMingLiU" w:hAnsi="PMingLiU" w:cs="TimesNewRomanPSMT"/>
          <w:kern w:val="0"/>
          <w:sz w:val="20"/>
          <w:szCs w:val="20"/>
        </w:rPr>
      </w:pPr>
      <w:r w:rsidRPr="00A80705">
        <w:rPr>
          <w:rFonts w:ascii="PMingLiU" w:hAnsi="PMingLiU" w:cs="TimesNewRomanPSMT" w:hint="eastAsia"/>
          <w:kern w:val="0"/>
          <w:sz w:val="20"/>
          <w:szCs w:val="20"/>
        </w:rPr>
        <w:t>本件判決［第五段］謂：「</w:t>
      </w:r>
      <w:r w:rsidRPr="00A80705">
        <w:rPr>
          <w:rFonts w:ascii="DFKai-SB" w:eastAsia="DFKai-SB" w:hAnsi="DFKai-SB" w:cs="TimesNewRomanPSMT" w:hint="eastAsia"/>
          <w:kern w:val="0"/>
          <w:sz w:val="20"/>
          <w:szCs w:val="20"/>
        </w:rPr>
        <w:t>惟甲為系爭言論之後，復不能證明該言論屬實，縱無故意，亦難辭過失之責，而不法侵害乙之名譽，即應構成侵權行為。</w:t>
      </w:r>
      <w:r w:rsidRPr="00A80705">
        <w:rPr>
          <w:rFonts w:ascii="PMingLiU" w:hAnsi="PMingLiU" w:cs="TimesNewRomanPSMT" w:hint="eastAsia"/>
          <w:kern w:val="0"/>
          <w:sz w:val="20"/>
          <w:szCs w:val="20"/>
        </w:rPr>
        <w:t>」此段判決甚屬簡略。不法與故意過失屬不同要件，為何有過失之責，即可認其係不法侵害他人名譽？本件判</w:t>
      </w:r>
      <w:r w:rsidRPr="00A80705">
        <w:rPr>
          <w:rFonts w:ascii="PMingLiU" w:hAnsi="PMingLiU" w:cs="TimesNewRomanPSMT" w:hint="eastAsia"/>
          <w:kern w:val="0"/>
          <w:sz w:val="20"/>
          <w:szCs w:val="20"/>
        </w:rPr>
        <w:lastRenderedPageBreak/>
        <w:t>決涉及選舉活動、政治人物、媒體轉述等重要議題，最高法院未就「合理查證」所涉及的違法性詳予著墨，甚為可惜。</w:t>
      </w:r>
    </w:p>
    <w:sectPr w:rsidR="00A80705" w:rsidRPr="00A80705" w:rsidSect="009837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256" w:rsidRDefault="00E30256" w:rsidP="006863F5">
      <w:pPr>
        <w:ind w:left="420" w:hanging="420"/>
      </w:pPr>
      <w:r>
        <w:separator/>
      </w:r>
    </w:p>
  </w:endnote>
  <w:endnote w:type="continuationSeparator" w:id="0">
    <w:p w:rsidR="00E30256" w:rsidRDefault="00E30256" w:rsidP="006863F5">
      <w:pPr>
        <w:ind w:left="420" w:hanging="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FMing-W5-WIN-BF">
    <w:altName w:val="方正舒体"/>
    <w:panose1 w:val="00000000000000000000"/>
    <w:charset w:val="86"/>
    <w:family w:val="auto"/>
    <w:notTrueType/>
    <w:pitch w:val="default"/>
    <w:sig w:usb0="00000001" w:usb1="080E0000" w:usb2="00000010" w:usb3="00000000" w:csb0="00040000" w:csb1="00000000"/>
  </w:font>
  <w:font w:name="DFMing-W3-WIN-BF">
    <w:altName w:val="方正舒体"/>
    <w:panose1 w:val="00000000000000000000"/>
    <w:charset w:val="86"/>
    <w:family w:val="auto"/>
    <w:notTrueType/>
    <w:pitch w:val="default"/>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DFFangSong-W6-WIN-BF">
    <w:altName w:val="方正舒体"/>
    <w:panose1 w:val="00000000000000000000"/>
    <w:charset w:val="86"/>
    <w:family w:val="auto"/>
    <w:notTrueType/>
    <w:pitch w:val="default"/>
    <w:sig w:usb0="00000001" w:usb1="080E0000" w:usb2="00000010" w:usb3="00000000" w:csb0="00040000" w:csb1="00000000"/>
  </w:font>
  <w:font w:name="方正舒体">
    <w:panose1 w:val="02010601030101010101"/>
    <w:charset w:val="86"/>
    <w:family w:val="auto"/>
    <w:pitch w:val="variable"/>
    <w:sig w:usb0="00000003" w:usb1="080E0000" w:usb2="00000010" w:usb3="00000000" w:csb0="00040000" w:csb1="00000000"/>
  </w:font>
  <w:font w:name="DFYuan-W5-WIN-BF">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256" w:rsidRDefault="00E30256" w:rsidP="006863F5">
    <w:pPr>
      <w:pStyle w:val="a9"/>
      <w:ind w:left="360" w:hanging="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4490"/>
      <w:docPartObj>
        <w:docPartGallery w:val="Page Numbers (Bottom of Page)"/>
        <w:docPartUnique/>
      </w:docPartObj>
    </w:sdtPr>
    <w:sdtContent>
      <w:sdt>
        <w:sdtPr>
          <w:id w:val="98381352"/>
          <w:docPartObj>
            <w:docPartGallery w:val="Page Numbers (Top of Page)"/>
            <w:docPartUnique/>
          </w:docPartObj>
        </w:sdtPr>
        <w:sdtContent>
          <w:p w:rsidR="00E30256" w:rsidRDefault="00E30256" w:rsidP="00A96A9F">
            <w:pPr>
              <w:pStyle w:val="a9"/>
              <w:ind w:left="360" w:hanging="360"/>
            </w:pPr>
            <w:r w:rsidRPr="00FA4128">
              <w:rPr>
                <w:rFonts w:eastAsia="PMingLiU"/>
                <w:lang w:val="zh-CN" w:eastAsia="zh-TW"/>
              </w:rPr>
              <w:t xml:space="preserve"> </w:t>
            </w:r>
            <w:r>
              <w:rPr>
                <w:b/>
                <w:sz w:val="24"/>
                <w:szCs w:val="24"/>
              </w:rPr>
              <w:fldChar w:fldCharType="begin"/>
            </w:r>
            <w:r>
              <w:rPr>
                <w:b/>
              </w:rPr>
              <w:instrText>PAGE</w:instrText>
            </w:r>
            <w:r>
              <w:rPr>
                <w:b/>
                <w:sz w:val="24"/>
                <w:szCs w:val="24"/>
              </w:rPr>
              <w:fldChar w:fldCharType="separate"/>
            </w:r>
            <w:r w:rsidR="003E6433">
              <w:rPr>
                <w:b/>
                <w:noProof/>
              </w:rPr>
              <w:t>8</w:t>
            </w:r>
            <w:r>
              <w:rPr>
                <w:b/>
                <w:sz w:val="24"/>
                <w:szCs w:val="24"/>
              </w:rPr>
              <w:fldChar w:fldCharType="end"/>
            </w:r>
            <w:r w:rsidRPr="00FA4128">
              <w:rPr>
                <w:rFonts w:eastAsia="PMingLiU"/>
                <w:lang w:val="zh-CN" w:eastAsia="zh-TW"/>
              </w:rPr>
              <w:t xml:space="preserve"> / </w:t>
            </w:r>
            <w:r>
              <w:rPr>
                <w:b/>
                <w:sz w:val="24"/>
                <w:szCs w:val="24"/>
              </w:rPr>
              <w:fldChar w:fldCharType="begin"/>
            </w:r>
            <w:r>
              <w:rPr>
                <w:b/>
              </w:rPr>
              <w:instrText>NUMPAGES</w:instrText>
            </w:r>
            <w:r>
              <w:rPr>
                <w:b/>
                <w:sz w:val="24"/>
                <w:szCs w:val="24"/>
              </w:rPr>
              <w:fldChar w:fldCharType="separate"/>
            </w:r>
            <w:r w:rsidR="003E6433">
              <w:rPr>
                <w:b/>
                <w:noProof/>
              </w:rPr>
              <w:t>32</w:t>
            </w:r>
            <w:r>
              <w:rPr>
                <w:b/>
                <w:sz w:val="24"/>
                <w:szCs w:val="24"/>
              </w:rPr>
              <w:fldChar w:fldCharType="end"/>
            </w:r>
          </w:p>
        </w:sdtContent>
      </w:sdt>
    </w:sdtContent>
  </w:sdt>
  <w:p w:rsidR="00E30256" w:rsidRDefault="00E30256" w:rsidP="00D957B0">
    <w:pPr>
      <w:pStyle w:val="a9"/>
      <w:ind w:left="360" w:hanging="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256" w:rsidRDefault="00E30256" w:rsidP="006863F5">
    <w:pPr>
      <w:pStyle w:val="a9"/>
      <w:ind w:left="360" w:hanging="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256" w:rsidRDefault="00E30256" w:rsidP="006863F5">
      <w:pPr>
        <w:ind w:left="420" w:hanging="420"/>
      </w:pPr>
      <w:r>
        <w:separator/>
      </w:r>
    </w:p>
  </w:footnote>
  <w:footnote w:type="continuationSeparator" w:id="0">
    <w:p w:rsidR="00E30256" w:rsidRDefault="00E30256" w:rsidP="006863F5">
      <w:pPr>
        <w:ind w:left="420" w:hanging="420"/>
      </w:pPr>
      <w:r>
        <w:continuationSeparator/>
      </w:r>
    </w:p>
  </w:footnote>
  <w:footnote w:id="1">
    <w:p w:rsidR="00E30256" w:rsidRPr="00924CB1" w:rsidRDefault="00E30256" w:rsidP="00924CB1">
      <w:pPr>
        <w:autoSpaceDE w:val="0"/>
        <w:autoSpaceDN w:val="0"/>
        <w:adjustRightInd w:val="0"/>
        <w:ind w:left="0" w:firstLineChars="0" w:firstLine="0"/>
        <w:jc w:val="left"/>
        <w:rPr>
          <w:rFonts w:ascii="PMingLiU" w:hAnsi="PMingLiU" w:cs="DFMing-W3-WIN-BF"/>
          <w:kern w:val="0"/>
          <w:sz w:val="18"/>
          <w:szCs w:val="18"/>
        </w:rPr>
      </w:pPr>
      <w:r>
        <w:rPr>
          <w:rStyle w:val="af0"/>
        </w:rPr>
        <w:footnoteRef/>
      </w:r>
      <w:r w:rsidRPr="00924CB1">
        <w:rPr>
          <w:rFonts w:ascii="PMingLiU" w:eastAsia="PMingLiU" w:hAnsi="PMingLiU" w:cs="DFMing-W3-WIN-BF" w:hint="eastAsia"/>
          <w:kern w:val="0"/>
          <w:sz w:val="18"/>
          <w:szCs w:val="18"/>
          <w:lang w:eastAsia="zh-TW"/>
        </w:rPr>
        <w:t>國會不得制定法律……剝奪言論或新聞自由。</w:t>
      </w:r>
      <w:r w:rsidRPr="00924CB1">
        <w:rPr>
          <w:rFonts w:ascii="PMingLiU" w:eastAsia="PMingLiU" w:hAnsi="PMingLiU" w:cs="TimesNewRomanPSMT"/>
          <w:kern w:val="0"/>
          <w:sz w:val="18"/>
          <w:szCs w:val="18"/>
          <w:lang w:eastAsia="zh-TW"/>
        </w:rPr>
        <w:t>Congress shall make no law… abridging the freedom of speech or of the press.</w:t>
      </w:r>
    </w:p>
  </w:footnote>
  <w:footnote w:id="2">
    <w:p w:rsidR="00E30256" w:rsidRPr="007656CB" w:rsidRDefault="00E30256" w:rsidP="00924CB1">
      <w:pPr>
        <w:autoSpaceDE w:val="0"/>
        <w:autoSpaceDN w:val="0"/>
        <w:adjustRightInd w:val="0"/>
        <w:ind w:left="0" w:firstLineChars="0" w:firstLine="0"/>
        <w:jc w:val="left"/>
        <w:rPr>
          <w:rFonts w:ascii="PMingLiU" w:eastAsia="PMingLiU" w:hAnsi="PMingLiU" w:cs="TimesNewRomanPSMT"/>
          <w:kern w:val="0"/>
          <w:sz w:val="18"/>
          <w:szCs w:val="18"/>
          <w:lang w:eastAsia="zh-TW"/>
        </w:rPr>
      </w:pPr>
      <w:r>
        <w:rPr>
          <w:rStyle w:val="af0"/>
        </w:rPr>
        <w:footnoteRef/>
      </w:r>
      <w:r w:rsidRPr="00FA4128">
        <w:rPr>
          <w:rFonts w:eastAsia="PMingLiU"/>
          <w:lang w:eastAsia="zh-TW"/>
        </w:rPr>
        <w:t xml:space="preserve"> </w:t>
      </w:r>
      <w:r w:rsidRPr="00924CB1">
        <w:rPr>
          <w:rFonts w:ascii="PMingLiU" w:eastAsia="PMingLiU" w:hAnsi="PMingLiU" w:cs="TimesNewRomanPSMT"/>
          <w:kern w:val="0"/>
          <w:sz w:val="18"/>
          <w:szCs w:val="18"/>
          <w:lang w:eastAsia="zh-TW"/>
        </w:rPr>
        <w:t xml:space="preserve">Curtis Pub. </w:t>
      </w:r>
      <w:proofErr w:type="gramStart"/>
      <w:r w:rsidRPr="00924CB1">
        <w:rPr>
          <w:rFonts w:ascii="PMingLiU" w:eastAsia="PMingLiU" w:hAnsi="PMingLiU" w:cs="TimesNewRomanPSMT"/>
          <w:kern w:val="0"/>
          <w:sz w:val="18"/>
          <w:szCs w:val="18"/>
          <w:lang w:eastAsia="zh-TW"/>
        </w:rPr>
        <w:t>Co. v. Butts, 388 U.S 130 (1967).</w:t>
      </w:r>
      <w:proofErr w:type="gramEnd"/>
      <w:r w:rsidRPr="00924CB1">
        <w:rPr>
          <w:rFonts w:ascii="PMingLiU" w:eastAsia="PMingLiU" w:hAnsi="PMingLiU" w:cs="TimesNewRomanPSMT"/>
          <w:kern w:val="0"/>
          <w:sz w:val="18"/>
          <w:szCs w:val="18"/>
          <w:lang w:eastAsia="zh-TW"/>
        </w:rPr>
        <w:t xml:space="preserve"> </w:t>
      </w:r>
      <w:r w:rsidRPr="00924CB1">
        <w:rPr>
          <w:rFonts w:ascii="PMingLiU" w:eastAsia="PMingLiU" w:hAnsi="PMingLiU" w:cs="DFMing-W3-WIN-BF" w:hint="eastAsia"/>
          <w:kern w:val="0"/>
          <w:sz w:val="18"/>
          <w:szCs w:val="18"/>
          <w:lang w:eastAsia="zh-TW"/>
        </w:rPr>
        <w:t>在本件原告</w:t>
      </w:r>
      <w:r w:rsidRPr="00924CB1">
        <w:rPr>
          <w:rFonts w:ascii="PMingLiU" w:eastAsia="PMingLiU" w:hAnsi="PMingLiU" w:cs="TimesNewRomanPSMT"/>
          <w:kern w:val="0"/>
          <w:sz w:val="18"/>
          <w:szCs w:val="18"/>
          <w:lang w:eastAsia="zh-TW"/>
        </w:rPr>
        <w:t xml:space="preserve">Butts </w:t>
      </w:r>
      <w:r w:rsidRPr="00924CB1">
        <w:rPr>
          <w:rFonts w:ascii="PMingLiU" w:eastAsia="PMingLiU" w:hAnsi="PMingLiU" w:cs="DFMing-W3-WIN-BF" w:hint="eastAsia"/>
          <w:kern w:val="0"/>
          <w:sz w:val="18"/>
          <w:szCs w:val="18"/>
          <w:lang w:eastAsia="zh-TW"/>
        </w:rPr>
        <w:t>係著名的美式足球教練，案發當時擔任喬治亞大學體室主任。同案被告</w:t>
      </w:r>
      <w:r w:rsidRPr="00924CB1">
        <w:rPr>
          <w:rFonts w:ascii="PMingLiU" w:eastAsia="PMingLiU" w:hAnsi="PMingLiU" w:cs="TimesNewRomanPSMT"/>
          <w:kern w:val="0"/>
          <w:sz w:val="18"/>
          <w:szCs w:val="18"/>
          <w:lang w:eastAsia="zh-TW"/>
        </w:rPr>
        <w:t>Curtis Publishing Co.</w:t>
      </w:r>
      <w:r w:rsidRPr="00924CB1">
        <w:rPr>
          <w:rFonts w:ascii="PMingLiU" w:eastAsia="PMingLiU" w:hAnsi="PMingLiU" w:cs="DFMing-W3-WIN-BF" w:hint="eastAsia"/>
          <w:kern w:val="0"/>
          <w:sz w:val="18"/>
          <w:szCs w:val="18"/>
          <w:lang w:eastAsia="zh-TW"/>
        </w:rPr>
        <w:t>是週六晚報（</w:t>
      </w:r>
      <w:r w:rsidRPr="00924CB1">
        <w:rPr>
          <w:rFonts w:ascii="PMingLiU" w:eastAsia="PMingLiU" w:hAnsi="PMingLiU" w:cs="TimesNewRomanPSMT"/>
          <w:kern w:val="0"/>
          <w:sz w:val="18"/>
          <w:szCs w:val="18"/>
          <w:lang w:eastAsia="zh-TW"/>
        </w:rPr>
        <w:t>The Saturday Evening Post</w:t>
      </w:r>
      <w:r w:rsidRPr="00924CB1">
        <w:rPr>
          <w:rFonts w:ascii="PMingLiU" w:eastAsia="PMingLiU" w:hAnsi="PMingLiU" w:cs="DFMing-W3-WIN-BF" w:hint="eastAsia"/>
          <w:kern w:val="0"/>
          <w:sz w:val="18"/>
          <w:szCs w:val="18"/>
          <w:lang w:eastAsia="zh-TW"/>
        </w:rPr>
        <w:t>）的發行人，該報根據某一因電話線路錯亂而無意間獲得的消息來源，刊登一則報導指摘</w:t>
      </w:r>
      <w:r w:rsidRPr="00924CB1">
        <w:rPr>
          <w:rFonts w:ascii="PMingLiU" w:eastAsia="PMingLiU" w:hAnsi="PMingLiU" w:cs="TimesNewRomanPSMT"/>
          <w:kern w:val="0"/>
          <w:sz w:val="18"/>
          <w:szCs w:val="18"/>
          <w:lang w:eastAsia="zh-TW"/>
        </w:rPr>
        <w:t xml:space="preserve">Butts </w:t>
      </w:r>
      <w:r w:rsidRPr="00924CB1">
        <w:rPr>
          <w:rFonts w:ascii="PMingLiU" w:eastAsia="PMingLiU" w:hAnsi="PMingLiU" w:cs="DFMing-W3-WIN-BF" w:hint="eastAsia"/>
          <w:kern w:val="0"/>
          <w:sz w:val="18"/>
          <w:szCs w:val="18"/>
          <w:lang w:eastAsia="zh-TW"/>
        </w:rPr>
        <w:t>在喬治亞大學與阿拉巴馬大學足球賽前洩露軍情，與對手教練勾結作假。</w:t>
      </w:r>
      <w:r w:rsidRPr="00924CB1">
        <w:rPr>
          <w:rFonts w:ascii="PMingLiU" w:eastAsia="PMingLiU" w:hAnsi="PMingLiU" w:cs="TimesNewRomanPSMT"/>
          <w:kern w:val="0"/>
          <w:sz w:val="18"/>
          <w:szCs w:val="18"/>
          <w:lang w:eastAsia="zh-TW"/>
        </w:rPr>
        <w:t xml:space="preserve">Butts </w:t>
      </w:r>
      <w:r w:rsidRPr="00924CB1">
        <w:rPr>
          <w:rFonts w:ascii="PMingLiU" w:eastAsia="PMingLiU" w:hAnsi="PMingLiU" w:cs="DFMing-W3-WIN-BF" w:hint="eastAsia"/>
          <w:kern w:val="0"/>
          <w:sz w:val="18"/>
          <w:szCs w:val="18"/>
          <w:lang w:eastAsia="zh-TW"/>
        </w:rPr>
        <w:t>認此一報導嚴重</w:t>
      </w:r>
      <w:r w:rsidRPr="00924CB1">
        <w:rPr>
          <w:rFonts w:ascii="PMingLiU" w:eastAsia="PMingLiU" w:hAnsi="PMingLiU" w:cs="MingLiU" w:hint="eastAsia"/>
          <w:kern w:val="0"/>
          <w:sz w:val="18"/>
          <w:szCs w:val="18"/>
          <w:lang w:eastAsia="zh-TW"/>
        </w:rPr>
        <w:t>毀</w:t>
      </w:r>
      <w:r w:rsidRPr="007656CB">
        <w:rPr>
          <w:rFonts w:ascii="PMingLiU" w:eastAsia="PMingLiU" w:hAnsi="PMingLiU" w:cs="TimesNewRomanPSMT" w:hint="eastAsia"/>
          <w:kern w:val="0"/>
          <w:sz w:val="18"/>
          <w:szCs w:val="18"/>
          <w:lang w:eastAsia="zh-TW"/>
        </w:rPr>
        <w:t>損其名譽，訴請損害賠償。</w:t>
      </w:r>
    </w:p>
  </w:footnote>
  <w:footnote w:id="3">
    <w:p w:rsidR="00E30256" w:rsidRPr="004C4201" w:rsidRDefault="00E30256" w:rsidP="004C4201">
      <w:pPr>
        <w:pStyle w:val="af"/>
        <w:rPr>
          <w:rFonts w:ascii="PMingLiU" w:eastAsiaTheme="minorEastAsia" w:hAnsi="PMingLiU"/>
        </w:rPr>
      </w:pPr>
      <w:r>
        <w:rPr>
          <w:rStyle w:val="af0"/>
        </w:rPr>
        <w:footnoteRef/>
      </w:r>
      <w:r w:rsidRPr="00FA4128">
        <w:rPr>
          <w:rFonts w:eastAsia="PMingLiU"/>
          <w:lang w:eastAsia="zh-TW"/>
        </w:rPr>
        <w:t xml:space="preserve"> </w:t>
      </w:r>
      <w:r w:rsidRPr="004C4201">
        <w:rPr>
          <w:rFonts w:ascii="PMingLiU" w:eastAsia="PMingLiU" w:hAnsi="PMingLiU" w:cs="DFMing-W3-WIN-BF" w:hint="eastAsia"/>
          <w:kern w:val="0"/>
          <w:lang w:eastAsia="zh-TW"/>
        </w:rPr>
        <w:t>德國基本法第</w:t>
      </w:r>
      <w:r>
        <w:rPr>
          <w:rFonts w:ascii="PMingLiU" w:eastAsia="PMingLiU" w:hAnsi="PMingLiU" w:cs="TimesNewRomanPSMT"/>
          <w:kern w:val="0"/>
          <w:lang w:eastAsia="zh-TW"/>
        </w:rPr>
        <w:t>5</w:t>
      </w:r>
      <w:r w:rsidRPr="004C4201">
        <w:rPr>
          <w:rFonts w:ascii="PMingLiU" w:eastAsia="PMingLiU" w:hAnsi="PMingLiU" w:cs="DFMing-W3-WIN-BF" w:hint="eastAsia"/>
          <w:kern w:val="0"/>
          <w:lang w:eastAsia="zh-TW"/>
        </w:rPr>
        <w:t>條第</w:t>
      </w:r>
      <w:r>
        <w:rPr>
          <w:rFonts w:ascii="PMingLiU" w:eastAsia="PMingLiU" w:hAnsi="PMingLiU" w:cs="TimesNewRomanPSMT"/>
          <w:kern w:val="0"/>
          <w:lang w:eastAsia="zh-TW"/>
        </w:rPr>
        <w:t>1</w:t>
      </w:r>
      <w:r w:rsidRPr="004C4201">
        <w:rPr>
          <w:rFonts w:ascii="PMingLiU" w:eastAsia="PMingLiU" w:hAnsi="PMingLiU" w:cs="DFMing-W3-WIN-BF" w:hint="eastAsia"/>
          <w:kern w:val="0"/>
          <w:lang w:eastAsia="zh-TW"/>
        </w:rPr>
        <w:t>項規定言論自由，第</w:t>
      </w:r>
      <w:r>
        <w:rPr>
          <w:rFonts w:ascii="PMingLiU" w:eastAsia="PMingLiU" w:hAnsi="PMingLiU" w:cs="TimesNewRomanPSMT"/>
          <w:kern w:val="0"/>
          <w:lang w:eastAsia="zh-TW"/>
        </w:rPr>
        <w:t>2</w:t>
      </w:r>
      <w:r w:rsidRPr="004C4201">
        <w:rPr>
          <w:rFonts w:ascii="PMingLiU" w:eastAsia="PMingLiU" w:hAnsi="PMingLiU" w:cs="DFMing-W3-WIN-BF" w:hint="eastAsia"/>
          <w:kern w:val="0"/>
          <w:lang w:eastAsia="zh-TW"/>
        </w:rPr>
        <w:t>項明定言論自由應受一般法律及保護個人名譽而受限制。歐州人權公約第</w:t>
      </w:r>
      <w:r>
        <w:rPr>
          <w:rFonts w:ascii="PMingLiU" w:eastAsia="PMingLiU" w:hAnsi="PMingLiU" w:cs="TimesNewRomanPSMT"/>
          <w:kern w:val="0"/>
          <w:lang w:eastAsia="zh-TW"/>
        </w:rPr>
        <w:t>1</w:t>
      </w:r>
      <w:r w:rsidRPr="004C4201">
        <w:rPr>
          <w:rFonts w:ascii="PMingLiU" w:eastAsia="PMingLiU" w:hAnsi="PMingLiU" w:cs="DFMing-W3-WIN-BF" w:hint="eastAsia"/>
          <w:kern w:val="0"/>
          <w:lang w:eastAsia="zh-TW"/>
        </w:rPr>
        <w:t>項規定言論自由應受尊重，第</w:t>
      </w:r>
      <w:r>
        <w:rPr>
          <w:rFonts w:ascii="PMingLiU" w:eastAsia="PMingLiU" w:hAnsi="PMingLiU" w:cs="TimesNewRomanPSMT"/>
          <w:kern w:val="0"/>
          <w:lang w:eastAsia="zh-TW"/>
        </w:rPr>
        <w:t>2</w:t>
      </w:r>
      <w:r w:rsidRPr="004C4201">
        <w:rPr>
          <w:rFonts w:ascii="PMingLiU" w:eastAsia="PMingLiU" w:hAnsi="PMingLiU" w:cs="DFMing-W3-WIN-BF" w:hint="eastAsia"/>
          <w:kern w:val="0"/>
          <w:lang w:eastAsia="zh-TW"/>
        </w:rPr>
        <w:t>項亦明定言論自由應受出於保護他人名譽或權利而受限制。“司法院”釋字第</w:t>
      </w:r>
      <w:r>
        <w:rPr>
          <w:rFonts w:ascii="PMingLiU" w:eastAsia="PMingLiU" w:hAnsi="PMingLiU" w:cs="TimesNewRomanPSMT"/>
          <w:kern w:val="0"/>
          <w:lang w:eastAsia="zh-TW"/>
        </w:rPr>
        <w:t>509</w:t>
      </w:r>
      <w:r w:rsidRPr="004C4201">
        <w:rPr>
          <w:rFonts w:ascii="PMingLiU" w:eastAsia="PMingLiU" w:hAnsi="PMingLiU" w:cs="DFMing-W3-WIN-BF" w:hint="eastAsia"/>
          <w:kern w:val="0"/>
          <w:lang w:eastAsia="zh-TW"/>
        </w:rPr>
        <w:t>號解釋謂：「為兼顧對個人名譽隱私及公共利益保護，法律尚非不得對言論自由依其傳播方式為合理之限制。」</w:t>
      </w:r>
    </w:p>
  </w:footnote>
  <w:footnote w:id="4">
    <w:p w:rsidR="00E30256" w:rsidRPr="004C4201" w:rsidRDefault="00E30256" w:rsidP="004C4201">
      <w:pPr>
        <w:pStyle w:val="af"/>
        <w:rPr>
          <w:rFonts w:ascii="PMingLiU" w:eastAsiaTheme="minorEastAsia" w:hAnsi="PMingLiU" w:cs="DFMing-W3-WIN-BF"/>
          <w:kern w:val="0"/>
        </w:rPr>
      </w:pPr>
      <w:r>
        <w:rPr>
          <w:rStyle w:val="af0"/>
        </w:rPr>
        <w:footnoteRef/>
      </w:r>
      <w:r w:rsidRPr="00FA4128">
        <w:rPr>
          <w:rFonts w:eastAsia="PMingLiU"/>
          <w:lang w:eastAsia="zh-TW"/>
        </w:rPr>
        <w:t xml:space="preserve"> </w:t>
      </w:r>
      <w:proofErr w:type="gramStart"/>
      <w:r w:rsidRPr="004C4201">
        <w:rPr>
          <w:rFonts w:ascii="PMingLiU" w:eastAsia="PMingLiU" w:hAnsi="PMingLiU" w:cs="DFMing-W3-WIN-BF"/>
          <w:kern w:val="0"/>
          <w:lang w:eastAsia="zh-TW"/>
        </w:rPr>
        <w:t xml:space="preserve">Dobbs, The Law of Torts (2000), p.1169; </w:t>
      </w:r>
      <w:proofErr w:type="spellStart"/>
      <w:r w:rsidRPr="004C4201">
        <w:rPr>
          <w:rFonts w:ascii="PMingLiU" w:eastAsia="PMingLiU" w:hAnsi="PMingLiU" w:cs="DFMing-W3-WIN-BF"/>
          <w:kern w:val="0"/>
          <w:lang w:eastAsia="zh-TW"/>
        </w:rPr>
        <w:t>Markesinis</w:t>
      </w:r>
      <w:proofErr w:type="spellEnd"/>
      <w:r w:rsidRPr="004C4201">
        <w:rPr>
          <w:rFonts w:ascii="PMingLiU" w:eastAsia="PMingLiU" w:hAnsi="PMingLiU" w:cs="DFMing-W3-WIN-BF"/>
          <w:kern w:val="0"/>
          <w:lang w:eastAsia="zh-TW"/>
        </w:rPr>
        <w:t>/</w:t>
      </w:r>
      <w:proofErr w:type="spellStart"/>
      <w:r w:rsidRPr="004C4201">
        <w:rPr>
          <w:rFonts w:ascii="PMingLiU" w:eastAsia="PMingLiU" w:hAnsi="PMingLiU" w:cs="DFMing-W3-WIN-BF"/>
          <w:kern w:val="0"/>
          <w:lang w:eastAsia="zh-TW"/>
        </w:rPr>
        <w:t>Unberath</w:t>
      </w:r>
      <w:proofErr w:type="spellEnd"/>
      <w:r w:rsidRPr="004C4201">
        <w:rPr>
          <w:rFonts w:ascii="PMingLiU" w:eastAsia="PMingLiU" w:hAnsi="PMingLiU" w:cs="DFMing-W3-WIN-BF"/>
          <w:kern w:val="0"/>
          <w:lang w:eastAsia="zh-TW"/>
        </w:rPr>
        <w:t>, The German Law of Torts (4th ed. 2002), p. 393; Milo (</w:t>
      </w:r>
      <w:r w:rsidRPr="004C4201">
        <w:rPr>
          <w:rFonts w:ascii="PMingLiU" w:eastAsia="PMingLiU" w:hAnsi="PMingLiU" w:cs="DFMing-W3-WIN-BF" w:hint="eastAsia"/>
          <w:kern w:val="0"/>
          <w:lang w:eastAsia="zh-TW"/>
        </w:rPr>
        <w:t>註</w:t>
      </w:r>
      <w:r w:rsidRPr="004C4201">
        <w:rPr>
          <w:rFonts w:ascii="PMingLiU" w:eastAsia="PMingLiU" w:hAnsi="PMingLiU" w:cs="DFMing-W3-WIN-BF"/>
          <w:kern w:val="0"/>
          <w:lang w:eastAsia="zh-TW"/>
        </w:rPr>
        <w:t xml:space="preserve">5 </w:t>
      </w:r>
      <w:r w:rsidRPr="004C4201">
        <w:rPr>
          <w:rFonts w:ascii="PMingLiU" w:eastAsia="PMingLiU" w:hAnsi="PMingLiU" w:cs="DFMing-W3-WIN-BF" w:hint="eastAsia"/>
          <w:kern w:val="0"/>
          <w:lang w:eastAsia="zh-TW"/>
        </w:rPr>
        <w:t>書</w:t>
      </w:r>
      <w:r w:rsidRPr="004C4201">
        <w:rPr>
          <w:rFonts w:ascii="PMingLiU" w:eastAsia="PMingLiU" w:hAnsi="PMingLiU" w:cs="DFMing-W3-WIN-BF"/>
          <w:kern w:val="0"/>
          <w:lang w:eastAsia="zh-TW"/>
        </w:rPr>
        <w:t xml:space="preserve">), p. 4, 7; Wright, Tort Law and Human Rights (2001); </w:t>
      </w:r>
      <w:proofErr w:type="spellStart"/>
      <w:r w:rsidRPr="004C4201">
        <w:rPr>
          <w:rFonts w:ascii="PMingLiU" w:eastAsia="PMingLiU" w:hAnsi="PMingLiU" w:cs="DFMing-W3-WIN-BF"/>
          <w:kern w:val="0"/>
          <w:lang w:eastAsia="zh-TW"/>
        </w:rPr>
        <w:t>Berka</w:t>
      </w:r>
      <w:proofErr w:type="spellEnd"/>
      <w:r w:rsidRPr="004C4201">
        <w:rPr>
          <w:rFonts w:ascii="PMingLiU" w:eastAsia="PMingLiU" w:hAnsi="PMingLiU" w:cs="DFMing-W3-WIN-BF"/>
          <w:kern w:val="0"/>
          <w:lang w:eastAsia="zh-TW"/>
        </w:rPr>
        <w:t xml:space="preserve">, </w:t>
      </w:r>
      <w:proofErr w:type="spellStart"/>
      <w:r w:rsidRPr="004C4201">
        <w:rPr>
          <w:rFonts w:ascii="PMingLiU" w:eastAsia="PMingLiU" w:hAnsi="PMingLiU" w:cs="DFMing-W3-WIN-BF"/>
          <w:kern w:val="0"/>
          <w:lang w:eastAsia="zh-TW"/>
        </w:rPr>
        <w:t>Medienfreiheit</w:t>
      </w:r>
      <w:proofErr w:type="spellEnd"/>
      <w:r w:rsidRPr="004C4201">
        <w:rPr>
          <w:rFonts w:ascii="PMingLiU" w:eastAsia="PMingLiU" w:hAnsi="PMingLiU" w:cs="DFMing-W3-WIN-BF"/>
          <w:kern w:val="0"/>
          <w:lang w:eastAsia="zh-TW"/>
        </w:rPr>
        <w:t xml:space="preserve"> und </w:t>
      </w:r>
      <w:proofErr w:type="spellStart"/>
      <w:r w:rsidRPr="004C4201">
        <w:rPr>
          <w:rFonts w:ascii="PMingLiU" w:eastAsia="PMingLiU" w:hAnsi="PMingLiU" w:cs="DFMing-W3-WIN-BF"/>
          <w:kern w:val="0"/>
          <w:lang w:eastAsia="zh-TW"/>
        </w:rPr>
        <w:t>Persönlichkeitsschutz</w:t>
      </w:r>
      <w:proofErr w:type="spellEnd"/>
      <w:r w:rsidRPr="004C4201">
        <w:rPr>
          <w:rFonts w:ascii="PMingLiU" w:eastAsia="PMingLiU" w:hAnsi="PMingLiU" w:cs="DFMing-W3-WIN-BF"/>
          <w:kern w:val="0"/>
          <w:lang w:eastAsia="zh-TW"/>
        </w:rPr>
        <w:t xml:space="preserve"> (1982); </w:t>
      </w:r>
      <w:proofErr w:type="spellStart"/>
      <w:r w:rsidRPr="004C4201">
        <w:rPr>
          <w:rFonts w:ascii="PMingLiU" w:eastAsia="PMingLiU" w:hAnsi="PMingLiU" w:cs="DFMing-W3-WIN-BF"/>
          <w:kern w:val="0"/>
          <w:lang w:eastAsia="zh-TW"/>
        </w:rPr>
        <w:t>Kaloudi</w:t>
      </w:r>
      <w:proofErr w:type="spellEnd"/>
      <w:r w:rsidRPr="004C4201">
        <w:rPr>
          <w:rFonts w:ascii="PMingLiU" w:eastAsia="PMingLiU" w:hAnsi="PMingLiU" w:cs="DFMing-W3-WIN-BF"/>
          <w:kern w:val="0"/>
          <w:lang w:eastAsia="zh-TW"/>
        </w:rPr>
        <w:t xml:space="preserve">, </w:t>
      </w:r>
      <w:proofErr w:type="spellStart"/>
      <w:r w:rsidRPr="004C4201">
        <w:rPr>
          <w:rFonts w:ascii="PMingLiU" w:eastAsia="PMingLiU" w:hAnsi="PMingLiU" w:cs="DFMing-W3-WIN-BF"/>
          <w:kern w:val="0"/>
          <w:lang w:eastAsia="zh-TW"/>
        </w:rPr>
        <w:t>Pressefreiheit</w:t>
      </w:r>
      <w:proofErr w:type="spellEnd"/>
      <w:r w:rsidRPr="004C4201">
        <w:rPr>
          <w:rFonts w:ascii="PMingLiU" w:eastAsia="PMingLiU" w:hAnsi="PMingLiU" w:cs="DFMing-W3-WIN-BF"/>
          <w:kern w:val="0"/>
          <w:lang w:eastAsia="zh-TW"/>
        </w:rPr>
        <w:t xml:space="preserve"> und </w:t>
      </w:r>
      <w:proofErr w:type="spellStart"/>
      <w:r w:rsidRPr="004C4201">
        <w:rPr>
          <w:rFonts w:ascii="PMingLiU" w:eastAsia="PMingLiU" w:hAnsi="PMingLiU" w:cs="DFMing-W3-WIN-BF"/>
          <w:kern w:val="0"/>
          <w:lang w:eastAsia="zh-TW"/>
        </w:rPr>
        <w:t>Persönlichkeitsschutz</w:t>
      </w:r>
      <w:proofErr w:type="spellEnd"/>
      <w:r w:rsidRPr="004C4201">
        <w:rPr>
          <w:rFonts w:ascii="PMingLiU" w:eastAsia="PMingLiU" w:hAnsi="PMingLiU" w:cs="DFMing-W3-WIN-BF"/>
          <w:kern w:val="0"/>
          <w:lang w:eastAsia="zh-TW"/>
        </w:rPr>
        <w:t xml:space="preserve"> (2000).</w:t>
      </w:r>
      <w:proofErr w:type="gramEnd"/>
    </w:p>
  </w:footnote>
  <w:footnote w:id="5">
    <w:p w:rsidR="00E30256" w:rsidRPr="004C4201" w:rsidRDefault="00E30256" w:rsidP="004C4201">
      <w:pPr>
        <w:autoSpaceDE w:val="0"/>
        <w:autoSpaceDN w:val="0"/>
        <w:adjustRightInd w:val="0"/>
        <w:ind w:left="0" w:firstLineChars="0" w:firstLine="0"/>
        <w:jc w:val="left"/>
        <w:rPr>
          <w:rFonts w:ascii="PMingLiU" w:eastAsia="PMingLiU" w:hAnsi="PMingLiU" w:cs="DFMing-W3-WIN-BF"/>
          <w:kern w:val="0"/>
          <w:sz w:val="18"/>
          <w:szCs w:val="18"/>
          <w:lang w:val="de-DE"/>
        </w:rPr>
      </w:pPr>
      <w:r>
        <w:rPr>
          <w:rStyle w:val="af0"/>
        </w:rPr>
        <w:footnoteRef/>
      </w:r>
      <w:r w:rsidRPr="004C4201">
        <w:rPr>
          <w:lang w:val="de-DE"/>
        </w:rPr>
        <w:t xml:space="preserve"> </w:t>
      </w:r>
      <w:r w:rsidRPr="004C4201">
        <w:rPr>
          <w:rFonts w:ascii="PMingLiU" w:eastAsia="PMingLiU" w:hAnsi="PMingLiU" w:cs="DFMing-W3-WIN-BF"/>
          <w:kern w:val="0"/>
          <w:sz w:val="18"/>
          <w:szCs w:val="18"/>
          <w:lang w:val="de-DE"/>
        </w:rPr>
        <w:t xml:space="preserve">Beater, Zivilrechtlicher Schutz vor der Presse als konkretisiertes Verfassungsrecht –Grundstrukturen im Vergleich von englischem, </w:t>
      </w:r>
      <w:r>
        <w:rPr>
          <w:rFonts w:ascii="PMingLiU" w:eastAsia="PMingLiU" w:hAnsi="PMingLiU" w:cs="DFMing-W3-WIN-BF"/>
          <w:kern w:val="0"/>
          <w:sz w:val="18"/>
          <w:szCs w:val="18"/>
          <w:lang w:val="de-DE"/>
        </w:rPr>
        <w:t>US-amerikanischen und deutschem</w:t>
      </w:r>
      <w:r>
        <w:rPr>
          <w:rFonts w:ascii="PMingLiU" w:hAnsi="PMingLiU" w:cs="DFMing-W3-WIN-BF" w:hint="eastAsia"/>
          <w:kern w:val="0"/>
          <w:sz w:val="18"/>
          <w:szCs w:val="18"/>
          <w:lang w:val="de-DE"/>
        </w:rPr>
        <w:t xml:space="preserve"> </w:t>
      </w:r>
      <w:r w:rsidRPr="004C4201">
        <w:rPr>
          <w:rFonts w:ascii="PMingLiU" w:eastAsia="PMingLiU" w:hAnsi="PMingLiU" w:cs="DFMing-W3-WIN-BF"/>
          <w:kern w:val="0"/>
          <w:sz w:val="18"/>
          <w:szCs w:val="18"/>
          <w:lang w:val="de-DE"/>
        </w:rPr>
        <w:t>Recht (1996).</w:t>
      </w:r>
    </w:p>
  </w:footnote>
  <w:footnote w:id="6">
    <w:p w:rsidR="00E30256" w:rsidRPr="00EF2A65" w:rsidRDefault="00E30256" w:rsidP="00EF2A65">
      <w:pPr>
        <w:autoSpaceDE w:val="0"/>
        <w:autoSpaceDN w:val="0"/>
        <w:adjustRightInd w:val="0"/>
        <w:ind w:left="0" w:firstLineChars="0" w:firstLine="0"/>
        <w:jc w:val="left"/>
        <w:rPr>
          <w:rFonts w:ascii="PMingLiU" w:eastAsia="PMingLiU" w:hAnsi="PMingLiU" w:cs="DFMing-W3-WIN-BF"/>
          <w:kern w:val="0"/>
          <w:sz w:val="18"/>
          <w:szCs w:val="18"/>
          <w:lang w:val="de-DE" w:eastAsia="ja-JP"/>
        </w:rPr>
      </w:pPr>
      <w:r>
        <w:rPr>
          <w:rStyle w:val="af0"/>
        </w:rPr>
        <w:footnoteRef/>
      </w:r>
      <w:r w:rsidRPr="00EF2A65">
        <w:rPr>
          <w:lang w:val="de-DE" w:eastAsia="ja-JP"/>
        </w:rPr>
        <w:t xml:space="preserve"> </w:t>
      </w:r>
      <w:r w:rsidRPr="00EF2A65">
        <w:rPr>
          <w:rFonts w:ascii="PMingLiU" w:eastAsia="PMingLiU" w:hAnsi="PMingLiU" w:cs="DFMing-W3-WIN-BF" w:hint="eastAsia"/>
          <w:kern w:val="0"/>
          <w:sz w:val="18"/>
          <w:szCs w:val="18"/>
          <w:lang w:eastAsia="ja-JP"/>
        </w:rPr>
        <w:t>日本最高裁判所昭和</w:t>
      </w:r>
      <w:r w:rsidRPr="00EF2A65">
        <w:rPr>
          <w:rFonts w:ascii="PMingLiU" w:eastAsia="PMingLiU" w:hAnsi="PMingLiU" w:cs="TimesNewRomanPSMT"/>
          <w:kern w:val="0"/>
          <w:sz w:val="18"/>
          <w:szCs w:val="18"/>
          <w:lang w:val="de-DE" w:eastAsia="ja-JP"/>
        </w:rPr>
        <w:t xml:space="preserve">44 </w:t>
      </w:r>
      <w:r w:rsidRPr="00EF2A65">
        <w:rPr>
          <w:rFonts w:ascii="PMingLiU" w:eastAsia="PMingLiU" w:hAnsi="PMingLiU" w:cs="DFMing-W3-WIN-BF" w:hint="eastAsia"/>
          <w:kern w:val="0"/>
          <w:sz w:val="18"/>
          <w:szCs w:val="18"/>
          <w:lang w:eastAsia="ja-JP"/>
        </w:rPr>
        <w:t>年</w:t>
      </w:r>
      <w:r w:rsidRPr="00EF2A65">
        <w:rPr>
          <w:rFonts w:ascii="PMingLiU" w:eastAsia="PMingLiU" w:hAnsi="PMingLiU" w:cs="TimesNewRomanPSMT"/>
          <w:kern w:val="0"/>
          <w:sz w:val="18"/>
          <w:szCs w:val="18"/>
          <w:lang w:val="de-DE" w:eastAsia="ja-JP"/>
        </w:rPr>
        <w:t xml:space="preserve">6 </w:t>
      </w:r>
      <w:r w:rsidRPr="00EF2A65">
        <w:rPr>
          <w:rFonts w:ascii="PMingLiU" w:eastAsia="PMingLiU" w:hAnsi="PMingLiU" w:cs="DFMing-W3-WIN-BF" w:hint="eastAsia"/>
          <w:kern w:val="0"/>
          <w:sz w:val="18"/>
          <w:szCs w:val="18"/>
          <w:lang w:eastAsia="ja-JP"/>
        </w:rPr>
        <w:t>月</w:t>
      </w:r>
      <w:r w:rsidRPr="00EF2A65">
        <w:rPr>
          <w:rFonts w:ascii="PMingLiU" w:eastAsia="PMingLiU" w:hAnsi="PMingLiU" w:cs="TimesNewRomanPSMT"/>
          <w:kern w:val="0"/>
          <w:sz w:val="18"/>
          <w:szCs w:val="18"/>
          <w:lang w:val="de-DE" w:eastAsia="ja-JP"/>
        </w:rPr>
        <w:t xml:space="preserve">25 </w:t>
      </w:r>
      <w:r w:rsidRPr="00EF2A65">
        <w:rPr>
          <w:rFonts w:ascii="PMingLiU" w:eastAsia="PMingLiU" w:hAnsi="PMingLiU" w:cs="DFMing-W3-WIN-BF" w:hint="eastAsia"/>
          <w:kern w:val="0"/>
          <w:sz w:val="18"/>
          <w:szCs w:val="18"/>
          <w:lang w:eastAsia="ja-JP"/>
        </w:rPr>
        <w:t>日大法庭判決</w:t>
      </w:r>
      <w:r w:rsidRPr="00EF2A65">
        <w:rPr>
          <w:rFonts w:ascii="PMingLiU" w:eastAsia="PMingLiU" w:hAnsi="PMingLiU" w:cs="DFMing-W3-WIN-BF" w:hint="eastAsia"/>
          <w:kern w:val="0"/>
          <w:sz w:val="18"/>
          <w:szCs w:val="18"/>
          <w:lang w:val="de-DE" w:eastAsia="ja-JP"/>
        </w:rPr>
        <w:t>，</w:t>
      </w:r>
      <w:r w:rsidRPr="00EF2A65">
        <w:rPr>
          <w:rFonts w:ascii="PMingLiU" w:eastAsia="PMingLiU" w:hAnsi="PMingLiU" w:cs="DFMing-W3-WIN-BF" w:hint="eastAsia"/>
          <w:kern w:val="0"/>
          <w:sz w:val="18"/>
          <w:szCs w:val="18"/>
          <w:lang w:eastAsia="ja-JP"/>
        </w:rPr>
        <w:t>日本國最高法院裁判選輯</w:t>
      </w:r>
      <w:r w:rsidRPr="00EF2A65">
        <w:rPr>
          <w:rFonts w:ascii="PMingLiU" w:eastAsia="PMingLiU" w:hAnsi="PMingLiU" w:cs="DFMing-W3-WIN-BF"/>
          <w:kern w:val="0"/>
          <w:sz w:val="18"/>
          <w:szCs w:val="18"/>
          <w:lang w:val="de-DE" w:eastAsia="ja-JP"/>
        </w:rPr>
        <w:t>(</w:t>
      </w:r>
      <w:r w:rsidRPr="00EF2A65">
        <w:rPr>
          <w:rFonts w:ascii="PMingLiU" w:eastAsia="PMingLiU" w:hAnsi="PMingLiU" w:cs="DFMing-W3-WIN-BF" w:hint="eastAsia"/>
          <w:kern w:val="0"/>
          <w:sz w:val="18"/>
          <w:szCs w:val="18"/>
          <w:lang w:eastAsia="ja-JP"/>
        </w:rPr>
        <w:t>一</w:t>
      </w:r>
      <w:r w:rsidRPr="00EF2A65">
        <w:rPr>
          <w:rFonts w:ascii="PMingLiU" w:eastAsia="PMingLiU" w:hAnsi="PMingLiU" w:cs="DFMing-W3-WIN-BF"/>
          <w:kern w:val="0"/>
          <w:sz w:val="18"/>
          <w:szCs w:val="18"/>
          <w:lang w:val="de-DE" w:eastAsia="ja-JP"/>
        </w:rPr>
        <w:t>)</w:t>
      </w:r>
      <w:r w:rsidRPr="00EF2A65">
        <w:rPr>
          <w:rFonts w:ascii="PMingLiU" w:eastAsia="PMingLiU" w:hAnsi="PMingLiU" w:cs="DFMing-W3-WIN-BF" w:hint="eastAsia"/>
          <w:kern w:val="0"/>
          <w:sz w:val="18"/>
          <w:szCs w:val="18"/>
          <w:lang w:val="de-DE" w:eastAsia="ja-JP"/>
        </w:rPr>
        <w:t>，</w:t>
      </w:r>
      <w:r w:rsidRPr="00EF2A65">
        <w:rPr>
          <w:rFonts w:ascii="PMingLiU" w:eastAsia="PMingLiU" w:hAnsi="PMingLiU" w:cs="DFMing-W3-WIN-BF" w:hint="eastAsia"/>
          <w:kern w:val="0"/>
          <w:sz w:val="18"/>
          <w:szCs w:val="18"/>
          <w:lang w:eastAsia="ja-JP"/>
        </w:rPr>
        <w:t>司法院印行</w:t>
      </w:r>
      <w:r w:rsidRPr="00EF2A65">
        <w:rPr>
          <w:rFonts w:ascii="PMingLiU" w:eastAsia="PMingLiU" w:hAnsi="PMingLiU" w:cs="DFMing-W3-WIN-BF" w:hint="eastAsia"/>
          <w:kern w:val="0"/>
          <w:sz w:val="18"/>
          <w:szCs w:val="18"/>
          <w:lang w:val="de-DE" w:eastAsia="ja-JP"/>
        </w:rPr>
        <w:t>（</w:t>
      </w:r>
      <w:r w:rsidRPr="00EF2A65">
        <w:rPr>
          <w:rFonts w:ascii="PMingLiU" w:eastAsia="PMingLiU" w:hAnsi="PMingLiU" w:cs="TimesNewRomanPSMT"/>
          <w:kern w:val="0"/>
          <w:sz w:val="18"/>
          <w:szCs w:val="18"/>
          <w:lang w:val="de-DE" w:eastAsia="ja-JP"/>
        </w:rPr>
        <w:t>2002</w:t>
      </w:r>
      <w:r w:rsidRPr="00EF2A65">
        <w:rPr>
          <w:rFonts w:ascii="PMingLiU" w:eastAsia="PMingLiU" w:hAnsi="PMingLiU" w:cs="DFMing-W3-WIN-BF" w:hint="eastAsia"/>
          <w:kern w:val="0"/>
          <w:sz w:val="18"/>
          <w:szCs w:val="18"/>
          <w:lang w:val="de-DE" w:eastAsia="ja-JP"/>
        </w:rPr>
        <w:t>），</w:t>
      </w:r>
      <w:r w:rsidRPr="00EF2A65">
        <w:rPr>
          <w:rFonts w:ascii="PMingLiU" w:eastAsia="PMingLiU" w:hAnsi="PMingLiU" w:cs="DFMing-W3-WIN-BF" w:hint="eastAsia"/>
          <w:kern w:val="0"/>
          <w:sz w:val="18"/>
          <w:szCs w:val="18"/>
          <w:lang w:eastAsia="ja-JP"/>
        </w:rPr>
        <w:t>頁</w:t>
      </w:r>
      <w:r w:rsidRPr="00EF2A65">
        <w:rPr>
          <w:rFonts w:ascii="PMingLiU" w:eastAsia="PMingLiU" w:hAnsi="PMingLiU" w:cs="TimesNewRomanPSMT"/>
          <w:kern w:val="0"/>
          <w:sz w:val="18"/>
          <w:szCs w:val="18"/>
          <w:lang w:val="de-DE" w:eastAsia="ja-JP"/>
        </w:rPr>
        <w:t>340</w:t>
      </w:r>
      <w:r w:rsidRPr="00EF2A65">
        <w:rPr>
          <w:rFonts w:ascii="PMingLiU" w:eastAsia="PMingLiU" w:hAnsi="PMingLiU" w:cs="DFMing-W3-WIN-BF" w:hint="eastAsia"/>
          <w:kern w:val="0"/>
          <w:sz w:val="18"/>
          <w:szCs w:val="18"/>
          <w:lang w:val="de-DE" w:eastAsia="ja-JP"/>
        </w:rPr>
        <w:t>（</w:t>
      </w:r>
      <w:r w:rsidRPr="00EF2A65">
        <w:rPr>
          <w:rFonts w:ascii="PMingLiU" w:eastAsia="PMingLiU" w:hAnsi="PMingLiU" w:cs="DFMing-W3-WIN-BF" w:hint="eastAsia"/>
          <w:kern w:val="0"/>
          <w:sz w:val="18"/>
          <w:szCs w:val="18"/>
          <w:lang w:eastAsia="ja-JP"/>
        </w:rPr>
        <w:t>吳煜宗譯</w:t>
      </w:r>
      <w:r w:rsidRPr="00EF2A65">
        <w:rPr>
          <w:rFonts w:ascii="PMingLiU" w:eastAsia="PMingLiU" w:hAnsi="PMingLiU" w:cs="DFMing-W3-WIN-BF" w:hint="eastAsia"/>
          <w:kern w:val="0"/>
          <w:sz w:val="18"/>
          <w:szCs w:val="18"/>
          <w:lang w:val="de-DE" w:eastAsia="ja-JP"/>
        </w:rPr>
        <w:t>）；</w:t>
      </w:r>
      <w:r w:rsidRPr="00EF2A65">
        <w:rPr>
          <w:rFonts w:ascii="PMingLiU" w:eastAsia="PMingLiU" w:hAnsi="PMingLiU" w:cs="DFMing-W3-WIN-BF" w:hint="eastAsia"/>
          <w:kern w:val="0"/>
          <w:sz w:val="18"/>
          <w:szCs w:val="18"/>
          <w:lang w:eastAsia="ja-JP"/>
        </w:rPr>
        <w:t>平川宗信</w:t>
      </w:r>
      <w:r w:rsidRPr="00EF2A65">
        <w:rPr>
          <w:rFonts w:ascii="PMingLiU" w:eastAsia="PMingLiU" w:hAnsi="PMingLiU" w:cs="DFMing-W3-WIN-BF" w:hint="eastAsia"/>
          <w:kern w:val="0"/>
          <w:sz w:val="18"/>
          <w:szCs w:val="18"/>
          <w:lang w:val="de-DE" w:eastAsia="ja-JP"/>
        </w:rPr>
        <w:t>，</w:t>
      </w:r>
      <w:r w:rsidRPr="00EF2A65">
        <w:rPr>
          <w:rFonts w:ascii="PMingLiU" w:eastAsia="PMingLiU" w:hAnsi="PMingLiU" w:cs="DFMing-W3-WIN-BF" w:hint="eastAsia"/>
          <w:kern w:val="0"/>
          <w:sz w:val="18"/>
          <w:szCs w:val="18"/>
          <w:lang w:eastAsia="ja-JP"/>
        </w:rPr>
        <w:t>名譽</w:t>
      </w:r>
      <w:r w:rsidRPr="00EF2A65">
        <w:rPr>
          <w:rFonts w:ascii="PMingLiU" w:eastAsia="PMingLiU" w:hAnsi="PMingLiU" w:cs="宋体" w:hint="eastAsia"/>
          <w:kern w:val="0"/>
          <w:sz w:val="18"/>
          <w:szCs w:val="18"/>
          <w:lang w:eastAsia="ja-JP"/>
        </w:rPr>
        <w:t>毀</w:t>
      </w:r>
      <w:r w:rsidRPr="00EF2A65">
        <w:rPr>
          <w:rFonts w:ascii="PMingLiU" w:eastAsia="PMingLiU" w:hAnsi="PMingLiU" w:cs="方正舒体" w:hint="eastAsia"/>
          <w:kern w:val="0"/>
          <w:sz w:val="18"/>
          <w:szCs w:val="18"/>
          <w:lang w:eastAsia="ja-JP"/>
        </w:rPr>
        <w:t>損罪上表</w:t>
      </w:r>
      <w:r w:rsidRPr="00EF2A65">
        <w:rPr>
          <w:rFonts w:ascii="PMingLiU" w:eastAsia="PMingLiU" w:hAnsi="PMingLiU" w:cs="DFMing-W3-WIN-BF" w:hint="eastAsia"/>
          <w:kern w:val="0"/>
          <w:sz w:val="18"/>
          <w:szCs w:val="18"/>
          <w:lang w:eastAsia="ja-JP"/>
        </w:rPr>
        <w:t>現の自由（有斐閣，</w:t>
      </w:r>
      <w:r w:rsidRPr="00EF2A65">
        <w:rPr>
          <w:rFonts w:ascii="PMingLiU" w:eastAsia="PMingLiU" w:hAnsi="PMingLiU" w:cs="TimesNewRomanPSMT"/>
          <w:kern w:val="0"/>
          <w:sz w:val="18"/>
          <w:szCs w:val="18"/>
          <w:lang w:eastAsia="zh-TW"/>
        </w:rPr>
        <w:t>1983</w:t>
      </w:r>
      <w:r w:rsidRPr="00EF2A65">
        <w:rPr>
          <w:rFonts w:ascii="PMingLiU" w:eastAsia="PMingLiU" w:hAnsi="PMingLiU" w:cs="DFMing-W3-WIN-BF" w:hint="eastAsia"/>
          <w:kern w:val="0"/>
          <w:sz w:val="18"/>
          <w:szCs w:val="18"/>
          <w:lang w:eastAsia="ja-JP"/>
        </w:rPr>
        <w:t>），頁</w:t>
      </w:r>
      <w:r w:rsidRPr="00EF2A65">
        <w:rPr>
          <w:rFonts w:ascii="PMingLiU" w:eastAsia="PMingLiU" w:hAnsi="PMingLiU" w:cs="TimesNewRomanPSMT"/>
          <w:kern w:val="0"/>
          <w:sz w:val="18"/>
          <w:szCs w:val="18"/>
          <w:lang w:eastAsia="zh-TW"/>
        </w:rPr>
        <w:t xml:space="preserve">31 </w:t>
      </w:r>
      <w:r w:rsidRPr="00EF2A65">
        <w:rPr>
          <w:rFonts w:ascii="PMingLiU" w:eastAsia="PMingLiU" w:hAnsi="PMingLiU" w:cs="DFMing-W3-WIN-BF" w:hint="eastAsia"/>
          <w:kern w:val="0"/>
          <w:sz w:val="18"/>
          <w:szCs w:val="18"/>
          <w:lang w:eastAsia="ja-JP"/>
        </w:rPr>
        <w:t>以下。</w:t>
      </w:r>
    </w:p>
  </w:footnote>
  <w:footnote w:id="7">
    <w:p w:rsidR="00E30256" w:rsidRPr="006B6433" w:rsidRDefault="00E30256">
      <w:pPr>
        <w:pStyle w:val="af"/>
        <w:rPr>
          <w:lang w:val="de-DE"/>
        </w:rPr>
      </w:pPr>
      <w:r>
        <w:rPr>
          <w:rStyle w:val="af0"/>
        </w:rPr>
        <w:footnoteRef/>
      </w:r>
      <w:r w:rsidRPr="006B6433">
        <w:rPr>
          <w:lang w:val="de-DE"/>
        </w:rPr>
        <w:t xml:space="preserve"> </w:t>
      </w:r>
      <w:r w:rsidRPr="006B6433">
        <w:rPr>
          <w:rFonts w:ascii="PMingLiU" w:eastAsia="PMingLiU" w:hAnsi="PMingLiU" w:cs="DFMing-W3-WIN-BF" w:hint="eastAsia"/>
          <w:kern w:val="0"/>
          <w:lang w:eastAsia="ja-JP"/>
        </w:rPr>
        <w:t>日本刑法第</w:t>
      </w:r>
      <w:r w:rsidRPr="006B6433">
        <w:rPr>
          <w:rFonts w:ascii="PMingLiU" w:eastAsia="PMingLiU" w:hAnsi="PMingLiU" w:cs="DFMing-W3-WIN-BF"/>
          <w:kern w:val="0"/>
          <w:lang w:val="de-DE" w:eastAsia="ja-JP"/>
        </w:rPr>
        <w:t xml:space="preserve">230 </w:t>
      </w:r>
      <w:r w:rsidRPr="006B6433">
        <w:rPr>
          <w:rFonts w:ascii="PMingLiU" w:eastAsia="PMingLiU" w:hAnsi="PMingLiU" w:cs="DFMing-W3-WIN-BF" w:hint="eastAsia"/>
          <w:kern w:val="0"/>
          <w:lang w:eastAsia="ja-JP"/>
        </w:rPr>
        <w:t>條第</w:t>
      </w:r>
      <w:r w:rsidRPr="006B6433">
        <w:rPr>
          <w:rFonts w:ascii="PMingLiU" w:eastAsia="PMingLiU" w:hAnsi="PMingLiU" w:cs="DFMing-W3-WIN-BF"/>
          <w:kern w:val="0"/>
          <w:lang w:val="de-DE" w:eastAsia="ja-JP"/>
        </w:rPr>
        <w:t xml:space="preserve">1 </w:t>
      </w:r>
      <w:r w:rsidRPr="006B6433">
        <w:rPr>
          <w:rFonts w:ascii="PMingLiU" w:eastAsia="PMingLiU" w:hAnsi="PMingLiU" w:cs="DFMing-W3-WIN-BF" w:hint="eastAsia"/>
          <w:kern w:val="0"/>
          <w:lang w:eastAsia="ja-JP"/>
        </w:rPr>
        <w:t>項相當於</w:t>
      </w:r>
      <w:r w:rsidRPr="006B6433">
        <w:rPr>
          <w:rFonts w:ascii="PMingLiU" w:eastAsia="PMingLiU" w:hAnsi="PMingLiU" w:cs="DFMing-W3-WIN-BF" w:hint="eastAsia"/>
          <w:kern w:val="0"/>
          <w:lang w:val="de-DE" w:eastAsia="ja-JP"/>
        </w:rPr>
        <w:t>台灣地區“刑法”第</w:t>
      </w:r>
      <w:r w:rsidRPr="006B6433">
        <w:rPr>
          <w:rFonts w:ascii="PMingLiU" w:eastAsia="PMingLiU" w:hAnsi="PMingLiU" w:cs="DFMing-W3-WIN-BF"/>
          <w:kern w:val="0"/>
          <w:lang w:val="de-DE" w:eastAsia="ja-JP"/>
        </w:rPr>
        <w:t xml:space="preserve">310 </w:t>
      </w:r>
      <w:r w:rsidRPr="006B6433">
        <w:rPr>
          <w:rFonts w:ascii="PMingLiU" w:eastAsia="PMingLiU" w:hAnsi="PMingLiU" w:cs="DFMing-W3-WIN-BF" w:hint="eastAsia"/>
          <w:kern w:val="0"/>
          <w:lang w:val="de-DE" w:eastAsia="ja-JP"/>
        </w:rPr>
        <w:t>條第</w:t>
      </w:r>
      <w:r w:rsidRPr="006B6433">
        <w:rPr>
          <w:rFonts w:ascii="PMingLiU" w:eastAsia="PMingLiU" w:hAnsi="PMingLiU" w:cs="DFMing-W3-WIN-BF"/>
          <w:kern w:val="0"/>
          <w:lang w:val="de-DE" w:eastAsia="ja-JP"/>
        </w:rPr>
        <w:t xml:space="preserve">1 </w:t>
      </w:r>
      <w:r w:rsidRPr="006B6433">
        <w:rPr>
          <w:rFonts w:ascii="PMingLiU" w:eastAsia="PMingLiU" w:hAnsi="PMingLiU" w:cs="DFMing-W3-WIN-BF" w:hint="eastAsia"/>
          <w:kern w:val="0"/>
          <w:lang w:val="de-DE" w:eastAsia="ja-JP"/>
        </w:rPr>
        <w:t>項。</w:t>
      </w:r>
    </w:p>
  </w:footnote>
  <w:footnote w:id="8">
    <w:p w:rsidR="00E30256" w:rsidRPr="00885E73" w:rsidRDefault="00E30256" w:rsidP="00885E73">
      <w:pPr>
        <w:pStyle w:val="af"/>
        <w:rPr>
          <w:rFonts w:ascii="PMingLiU" w:eastAsiaTheme="minorEastAsia" w:hAnsi="PMingLiU"/>
          <w:lang w:eastAsia="ja-JP"/>
        </w:rPr>
      </w:pPr>
      <w:r>
        <w:rPr>
          <w:rStyle w:val="af0"/>
        </w:rPr>
        <w:footnoteRef/>
      </w:r>
      <w:r w:rsidRPr="00FA4128">
        <w:rPr>
          <w:rFonts w:eastAsia="PMingLiU"/>
          <w:lang w:eastAsia="zh-TW"/>
        </w:rPr>
        <w:t xml:space="preserve"> </w:t>
      </w:r>
      <w:r w:rsidRPr="00885E73">
        <w:rPr>
          <w:rFonts w:ascii="PMingLiU" w:eastAsia="PMingLiU" w:hAnsi="PMingLiU" w:cs="DFMing-W3-WIN-BF" w:hint="eastAsia"/>
          <w:kern w:val="0"/>
          <w:lang w:eastAsia="ja-JP"/>
        </w:rPr>
        <w:t>五十嵐清，人格權法概</w:t>
      </w:r>
      <w:r w:rsidRPr="00885E73">
        <w:rPr>
          <w:rFonts w:ascii="PMingLiU" w:eastAsia="PMingLiU" w:hAnsi="PMingLiU" w:cs="宋体" w:hint="eastAsia"/>
          <w:kern w:val="0"/>
          <w:lang w:eastAsia="ja-JP"/>
        </w:rPr>
        <w:t>說</w:t>
      </w:r>
      <w:r w:rsidRPr="00885E73">
        <w:rPr>
          <w:rFonts w:ascii="PMingLiU" w:eastAsia="PMingLiU" w:hAnsi="PMingLiU" w:cs="方正舒体" w:hint="eastAsia"/>
          <w:kern w:val="0"/>
          <w:lang w:eastAsia="ja-JP"/>
        </w:rPr>
        <w:t>（有斐閣，</w:t>
      </w:r>
      <w:r w:rsidRPr="00885E73">
        <w:rPr>
          <w:rFonts w:ascii="PMingLiU" w:eastAsia="PMingLiU" w:hAnsi="PMingLiU" w:cs="TimesNewRomanPSMT"/>
          <w:kern w:val="0"/>
          <w:lang w:eastAsia="zh-TW"/>
        </w:rPr>
        <w:t>2003</w:t>
      </w:r>
      <w:r w:rsidRPr="00885E73">
        <w:rPr>
          <w:rFonts w:ascii="PMingLiU" w:eastAsia="PMingLiU" w:hAnsi="PMingLiU" w:cs="DFMing-W3-WIN-BF" w:hint="eastAsia"/>
          <w:kern w:val="0"/>
          <w:lang w:eastAsia="ja-JP"/>
        </w:rPr>
        <w:t>），頁</w:t>
      </w:r>
      <w:r w:rsidRPr="00885E73">
        <w:rPr>
          <w:rFonts w:ascii="PMingLiU" w:eastAsia="PMingLiU" w:hAnsi="PMingLiU" w:cs="TimesNewRomanPSMT"/>
          <w:kern w:val="0"/>
          <w:lang w:eastAsia="zh-TW"/>
        </w:rPr>
        <w:t>45</w:t>
      </w:r>
      <w:r w:rsidRPr="00885E73">
        <w:rPr>
          <w:rFonts w:ascii="PMingLiU" w:eastAsia="PMingLiU" w:hAnsi="PMingLiU" w:cs="DFMing-W3-WIN-BF" w:hint="eastAsia"/>
          <w:kern w:val="0"/>
          <w:lang w:eastAsia="ja-JP"/>
        </w:rPr>
        <w:t>；佃克</w:t>
      </w:r>
      <w:r w:rsidRPr="00885E73">
        <w:rPr>
          <w:rFonts w:ascii="PMingLiU" w:eastAsia="PMingLiU" w:hAnsi="PMingLiU" w:cs="宋体" w:hint="eastAsia"/>
          <w:kern w:val="0"/>
          <w:lang w:eastAsia="ja-JP"/>
        </w:rPr>
        <w:t>彥</w:t>
      </w:r>
      <w:r w:rsidRPr="00885E73">
        <w:rPr>
          <w:rFonts w:ascii="PMingLiU" w:eastAsia="PMingLiU" w:hAnsi="PMingLiU" w:cs="方正舒体" w:hint="eastAsia"/>
          <w:kern w:val="0"/>
          <w:lang w:eastAsia="ja-JP"/>
        </w:rPr>
        <w:t>，名譽</w:t>
      </w:r>
      <w:r w:rsidRPr="00885E73">
        <w:rPr>
          <w:rFonts w:ascii="PMingLiU" w:eastAsia="PMingLiU" w:hAnsi="PMingLiU" w:cs="宋体" w:hint="eastAsia"/>
          <w:kern w:val="0"/>
          <w:lang w:eastAsia="ja-JP"/>
        </w:rPr>
        <w:t>毀</w:t>
      </w:r>
      <w:r w:rsidRPr="00885E73">
        <w:rPr>
          <w:rFonts w:ascii="PMingLiU" w:eastAsia="PMingLiU" w:hAnsi="PMingLiU" w:cs="方正舒体" w:hint="eastAsia"/>
          <w:kern w:val="0"/>
          <w:lang w:eastAsia="ja-JP"/>
        </w:rPr>
        <w:t>損の法律</w:t>
      </w:r>
      <w:r w:rsidRPr="00885E73">
        <w:rPr>
          <w:rFonts w:ascii="PMingLiU" w:eastAsia="PMingLiU" w:hAnsi="PMingLiU" w:cs="DFMing-W3-WIN-BF" w:hint="eastAsia"/>
          <w:kern w:val="0"/>
          <w:lang w:eastAsia="ja-JP"/>
        </w:rPr>
        <w:t>實務（弘文堂，</w:t>
      </w:r>
      <w:r w:rsidRPr="00885E73">
        <w:rPr>
          <w:rFonts w:ascii="PMingLiU" w:eastAsia="PMingLiU" w:hAnsi="PMingLiU" w:cs="TimesNewRomanPSMT"/>
          <w:kern w:val="0"/>
          <w:lang w:eastAsia="zh-TW"/>
        </w:rPr>
        <w:t>2005</w:t>
      </w:r>
      <w:r w:rsidRPr="00885E73">
        <w:rPr>
          <w:rFonts w:ascii="PMingLiU" w:eastAsia="PMingLiU" w:hAnsi="PMingLiU" w:cs="DFMing-W3-WIN-BF" w:hint="eastAsia"/>
          <w:kern w:val="0"/>
          <w:lang w:eastAsia="ja-JP"/>
        </w:rPr>
        <w:t>），頁</w:t>
      </w:r>
      <w:r w:rsidRPr="00885E73">
        <w:rPr>
          <w:rFonts w:ascii="PMingLiU" w:eastAsia="PMingLiU" w:hAnsi="PMingLiU" w:cs="TimesNewRomanPSMT"/>
          <w:kern w:val="0"/>
          <w:lang w:eastAsia="zh-TW"/>
        </w:rPr>
        <w:t>212</w:t>
      </w:r>
      <w:r w:rsidRPr="00885E73">
        <w:rPr>
          <w:rFonts w:ascii="PMingLiU" w:eastAsia="PMingLiU" w:hAnsi="PMingLiU" w:cs="DFMing-W3-WIN-BF" w:hint="eastAsia"/>
          <w:kern w:val="0"/>
          <w:lang w:eastAsia="ja-JP"/>
        </w:rPr>
        <w:t>。</w:t>
      </w:r>
    </w:p>
  </w:footnote>
  <w:footnote w:id="9">
    <w:p w:rsidR="00E30256" w:rsidRPr="00885E73" w:rsidRDefault="00E30256" w:rsidP="00885E73">
      <w:pPr>
        <w:pStyle w:val="af"/>
        <w:rPr>
          <w:rFonts w:ascii="PMingLiU" w:eastAsia="PMingLiU" w:hAnsi="PMingLiU"/>
        </w:rPr>
      </w:pPr>
      <w:r>
        <w:rPr>
          <w:rStyle w:val="af0"/>
        </w:rPr>
        <w:footnoteRef/>
      </w:r>
      <w:r w:rsidRPr="00FA4128">
        <w:rPr>
          <w:rFonts w:eastAsia="PMingLiU"/>
          <w:lang w:eastAsia="zh-TW"/>
        </w:rPr>
        <w:t xml:space="preserve"> </w:t>
      </w:r>
      <w:proofErr w:type="spellStart"/>
      <w:proofErr w:type="gramStart"/>
      <w:r w:rsidRPr="00885E73">
        <w:rPr>
          <w:rFonts w:ascii="PMingLiU" w:eastAsia="PMingLiU" w:hAnsi="PMingLiU"/>
          <w:lang w:eastAsia="zh-TW"/>
        </w:rPr>
        <w:t>Koziol</w:t>
      </w:r>
      <w:proofErr w:type="spellEnd"/>
      <w:r w:rsidRPr="00885E73">
        <w:rPr>
          <w:rFonts w:ascii="PMingLiU" w:eastAsia="PMingLiU" w:hAnsi="PMingLiU"/>
          <w:lang w:eastAsia="zh-TW"/>
        </w:rPr>
        <w:t>/</w:t>
      </w:r>
      <w:proofErr w:type="spellStart"/>
      <w:r w:rsidRPr="00885E73">
        <w:rPr>
          <w:rFonts w:ascii="PMingLiU" w:eastAsia="PMingLiU" w:hAnsi="PMingLiU"/>
          <w:lang w:eastAsia="zh-TW"/>
        </w:rPr>
        <w:t>Warzilek</w:t>
      </w:r>
      <w:proofErr w:type="spellEnd"/>
      <w:r w:rsidRPr="00885E73">
        <w:rPr>
          <w:rFonts w:ascii="PMingLiU" w:eastAsia="PMingLiU" w:hAnsi="PMingLiU"/>
          <w:lang w:eastAsia="zh-TW"/>
        </w:rPr>
        <w:t xml:space="preserve"> (</w:t>
      </w:r>
      <w:proofErr w:type="spellStart"/>
      <w:r w:rsidRPr="00885E73">
        <w:rPr>
          <w:rFonts w:ascii="PMingLiU" w:eastAsia="PMingLiU" w:hAnsi="PMingLiU"/>
          <w:lang w:eastAsia="zh-TW"/>
        </w:rPr>
        <w:t>Hrsg</w:t>
      </w:r>
      <w:proofErr w:type="spellEnd"/>
      <w:r w:rsidRPr="00885E73">
        <w:rPr>
          <w:rFonts w:ascii="PMingLiU" w:eastAsia="PMingLiU" w:hAnsi="PMingLiU"/>
          <w:lang w:eastAsia="zh-TW"/>
        </w:rPr>
        <w:t xml:space="preserve">.), </w:t>
      </w:r>
      <w:proofErr w:type="spellStart"/>
      <w:r w:rsidRPr="00885E73">
        <w:rPr>
          <w:rFonts w:ascii="PMingLiU" w:eastAsia="PMingLiU" w:hAnsi="PMingLiU"/>
          <w:lang w:eastAsia="zh-TW"/>
        </w:rPr>
        <w:t>Persönlichkeitsschutz</w:t>
      </w:r>
      <w:proofErr w:type="spellEnd"/>
      <w:r w:rsidRPr="00885E73">
        <w:rPr>
          <w:rFonts w:ascii="PMingLiU" w:eastAsia="PMingLiU" w:hAnsi="PMingLiU"/>
          <w:lang w:eastAsia="zh-TW"/>
        </w:rPr>
        <w:t xml:space="preserve"> </w:t>
      </w:r>
      <w:proofErr w:type="spellStart"/>
      <w:r w:rsidRPr="00885E73">
        <w:rPr>
          <w:rFonts w:ascii="PMingLiU" w:eastAsia="PMingLiU" w:hAnsi="PMingLiU"/>
          <w:lang w:eastAsia="zh-TW"/>
        </w:rPr>
        <w:t>gegenüber</w:t>
      </w:r>
      <w:proofErr w:type="spellEnd"/>
      <w:r w:rsidRPr="00885E73">
        <w:rPr>
          <w:rFonts w:ascii="PMingLiU" w:eastAsia="PMingLiU" w:hAnsi="PMingLiU"/>
          <w:lang w:eastAsia="zh-TW"/>
        </w:rPr>
        <w:t xml:space="preserve"> </w:t>
      </w:r>
      <w:proofErr w:type="spellStart"/>
      <w:r w:rsidRPr="00885E73">
        <w:rPr>
          <w:rFonts w:ascii="PMingLiU" w:eastAsia="PMingLiU" w:hAnsi="PMingLiU"/>
          <w:lang w:eastAsia="zh-TW"/>
        </w:rPr>
        <w:t>Massenmedien</w:t>
      </w:r>
      <w:proofErr w:type="spellEnd"/>
      <w:r w:rsidRPr="00885E73">
        <w:rPr>
          <w:rFonts w:ascii="PMingLiU" w:eastAsia="PMingLiU" w:hAnsi="PMingLiU"/>
          <w:lang w:eastAsia="zh-TW"/>
        </w:rPr>
        <w:t xml:space="preserve"> (2005);</w:t>
      </w:r>
      <w:r w:rsidRPr="00FA4128">
        <w:rPr>
          <w:rFonts w:ascii="PMingLiU" w:eastAsia="PMingLiU" w:hAnsi="PMingLiU"/>
          <w:lang w:eastAsia="zh-TW"/>
        </w:rPr>
        <w:t xml:space="preserve"> </w:t>
      </w:r>
      <w:r w:rsidRPr="00885E73">
        <w:rPr>
          <w:rFonts w:ascii="PMingLiU" w:eastAsia="PMingLiU" w:hAnsi="PMingLiU"/>
          <w:lang w:eastAsia="zh-TW"/>
        </w:rPr>
        <w:t>Milo (</w:t>
      </w:r>
      <w:r w:rsidRPr="00885E73">
        <w:rPr>
          <w:rFonts w:ascii="PMingLiU" w:eastAsia="PMingLiU" w:hAnsi="PMingLiU" w:hint="eastAsia"/>
          <w:lang w:eastAsia="zh-TW"/>
        </w:rPr>
        <w:t>註</w:t>
      </w:r>
      <w:r w:rsidRPr="00885E73">
        <w:rPr>
          <w:rFonts w:ascii="PMingLiU" w:eastAsia="PMingLiU" w:hAnsi="PMingLiU"/>
          <w:lang w:eastAsia="zh-TW"/>
        </w:rPr>
        <w:t xml:space="preserve">5 </w:t>
      </w:r>
      <w:r w:rsidRPr="00885E73">
        <w:rPr>
          <w:rFonts w:ascii="PMingLiU" w:eastAsia="PMingLiU" w:hAnsi="PMingLiU" w:hint="eastAsia"/>
          <w:lang w:eastAsia="zh-TW"/>
        </w:rPr>
        <w:t>書</w:t>
      </w:r>
      <w:r w:rsidRPr="00885E73">
        <w:rPr>
          <w:rFonts w:ascii="PMingLiU" w:eastAsia="PMingLiU" w:hAnsi="PMingLiU"/>
          <w:lang w:eastAsia="zh-TW"/>
        </w:rPr>
        <w:t>), p. 185.</w:t>
      </w:r>
      <w:proofErr w:type="gramEnd"/>
      <w:r w:rsidRPr="00885E73">
        <w:rPr>
          <w:rFonts w:ascii="PMingLiU" w:eastAsia="PMingLiU" w:hAnsi="PMingLiU"/>
          <w:lang w:eastAsia="zh-TW"/>
        </w:rPr>
        <w:t xml:space="preserve"> </w:t>
      </w:r>
      <w:r w:rsidRPr="00885E73">
        <w:rPr>
          <w:rFonts w:ascii="PMingLiU" w:eastAsia="PMingLiU" w:hAnsi="PMingLiU" w:hint="eastAsia"/>
          <w:lang w:eastAsia="zh-TW"/>
        </w:rPr>
        <w:t>參閱兩個具指標性的案件：南非憲法法院的</w:t>
      </w:r>
      <w:proofErr w:type="spellStart"/>
      <w:r w:rsidRPr="00885E73">
        <w:rPr>
          <w:rFonts w:ascii="PMingLiU" w:eastAsia="PMingLiU" w:hAnsi="PMingLiU"/>
          <w:lang w:eastAsia="zh-TW"/>
        </w:rPr>
        <w:t>Khumalo</w:t>
      </w:r>
      <w:proofErr w:type="spellEnd"/>
      <w:r w:rsidRPr="00885E73">
        <w:rPr>
          <w:rFonts w:ascii="PMingLiU" w:eastAsia="PMingLiU" w:hAnsi="PMingLiU"/>
          <w:lang w:eastAsia="zh-TW"/>
        </w:rPr>
        <w:t xml:space="preserve"> </w:t>
      </w:r>
      <w:proofErr w:type="spellStart"/>
      <w:r w:rsidRPr="00885E73">
        <w:rPr>
          <w:rFonts w:ascii="PMingLiU" w:eastAsia="PMingLiU" w:hAnsi="PMingLiU"/>
          <w:lang w:eastAsia="zh-TW"/>
        </w:rPr>
        <w:t>v.Holomisa</w:t>
      </w:r>
      <w:proofErr w:type="spellEnd"/>
      <w:r w:rsidRPr="00885E73">
        <w:rPr>
          <w:rFonts w:ascii="PMingLiU" w:eastAsia="PMingLiU" w:hAnsi="PMingLiU"/>
          <w:lang w:eastAsia="zh-TW"/>
        </w:rPr>
        <w:t xml:space="preserve"> (2002(5) SA 401, cc) </w:t>
      </w:r>
      <w:r w:rsidRPr="00885E73">
        <w:rPr>
          <w:rFonts w:ascii="PMingLiU" w:eastAsia="PMingLiU" w:hAnsi="PMingLiU" w:hint="eastAsia"/>
          <w:lang w:eastAsia="zh-TW"/>
        </w:rPr>
        <w:t>及英國貴族院的</w:t>
      </w:r>
      <w:r w:rsidRPr="00885E73">
        <w:rPr>
          <w:rFonts w:ascii="PMingLiU" w:eastAsia="PMingLiU" w:hAnsi="PMingLiU"/>
          <w:lang w:eastAsia="zh-TW"/>
        </w:rPr>
        <w:t>Reynolds v. Times Newspapers</w:t>
      </w:r>
      <w:r w:rsidRPr="00FA4128">
        <w:rPr>
          <w:rFonts w:ascii="PMingLiU" w:eastAsia="PMingLiU" w:hAnsi="PMingLiU"/>
          <w:lang w:eastAsia="zh-TW"/>
        </w:rPr>
        <w:t xml:space="preserve"> </w:t>
      </w:r>
      <w:r w:rsidRPr="00885E73">
        <w:rPr>
          <w:rFonts w:ascii="PMingLiU" w:eastAsia="PMingLiU" w:hAnsi="PMingLiU"/>
          <w:lang w:eastAsia="zh-TW"/>
        </w:rPr>
        <w:t>Ltd. (2001, 2 AC 127, HL</w:t>
      </w:r>
      <w:proofErr w:type="gramStart"/>
      <w:r w:rsidRPr="00885E73">
        <w:rPr>
          <w:rFonts w:ascii="PMingLiU" w:eastAsia="PMingLiU" w:hAnsi="PMingLiU"/>
          <w:lang w:eastAsia="zh-TW"/>
        </w:rPr>
        <w:t>)</w:t>
      </w:r>
      <w:r w:rsidRPr="00885E73">
        <w:rPr>
          <w:rFonts w:ascii="PMingLiU" w:eastAsia="PMingLiU" w:hAnsi="PMingLiU" w:hint="eastAsia"/>
          <w:lang w:eastAsia="zh-TW"/>
        </w:rPr>
        <w:t>。</w:t>
      </w:r>
      <w:proofErr w:type="gramEnd"/>
    </w:p>
  </w:footnote>
  <w:footnote w:id="10">
    <w:p w:rsidR="00E30256" w:rsidRPr="00885E73" w:rsidRDefault="00E30256" w:rsidP="00885E73">
      <w:pPr>
        <w:autoSpaceDE w:val="0"/>
        <w:autoSpaceDN w:val="0"/>
        <w:adjustRightInd w:val="0"/>
        <w:ind w:left="0" w:firstLineChars="0" w:firstLine="0"/>
        <w:jc w:val="left"/>
        <w:rPr>
          <w:rFonts w:ascii="PMingLiU" w:eastAsia="PMingLiU" w:hAnsi="PMingLiU" w:cs="DFMing-W3-WIN-BF"/>
          <w:b/>
          <w:kern w:val="0"/>
          <w:sz w:val="18"/>
          <w:szCs w:val="18"/>
          <w:lang w:eastAsia="zh-TW"/>
        </w:rPr>
      </w:pPr>
      <w:r>
        <w:rPr>
          <w:rStyle w:val="af0"/>
        </w:rPr>
        <w:footnoteRef/>
      </w:r>
      <w:r w:rsidRPr="00FA4128">
        <w:rPr>
          <w:rFonts w:eastAsia="PMingLiU"/>
          <w:lang w:eastAsia="zh-TW"/>
        </w:rPr>
        <w:t xml:space="preserve"> </w:t>
      </w:r>
      <w:r w:rsidRPr="00885E73">
        <w:rPr>
          <w:rFonts w:ascii="PMingLiU" w:eastAsia="PMingLiU" w:hAnsi="PMingLiU" w:cs="DFMing-W3-WIN-BF" w:hint="eastAsia"/>
          <w:kern w:val="0"/>
          <w:sz w:val="18"/>
          <w:szCs w:val="18"/>
          <w:lang w:eastAsia="zh-TW"/>
        </w:rPr>
        <w:t>舉兩個實例加以</w:t>
      </w:r>
      <w:r w:rsidRPr="00885E73">
        <w:rPr>
          <w:rFonts w:ascii="PMingLiU" w:eastAsia="PMingLiU" w:hAnsi="PMingLiU" w:cs="宋体" w:hint="eastAsia"/>
          <w:kern w:val="0"/>
          <w:sz w:val="18"/>
          <w:szCs w:val="18"/>
          <w:lang w:eastAsia="zh-TW"/>
        </w:rPr>
        <w:t>說</w:t>
      </w:r>
      <w:r w:rsidRPr="00885E73">
        <w:rPr>
          <w:rFonts w:ascii="PMingLiU" w:eastAsia="PMingLiU" w:hAnsi="PMingLiU" w:cs="方正舒体" w:hint="eastAsia"/>
          <w:kern w:val="0"/>
          <w:sz w:val="18"/>
          <w:szCs w:val="18"/>
          <w:lang w:eastAsia="zh-TW"/>
        </w:rPr>
        <w:t>明：</w:t>
      </w:r>
      <w:r w:rsidRPr="00885E73">
        <w:rPr>
          <w:rFonts w:ascii="PMingLiU" w:eastAsia="PMingLiU" w:hAnsi="PMingLiU" w:cs="TimesNewRomanPSMT"/>
          <w:kern w:val="0"/>
          <w:sz w:val="18"/>
          <w:szCs w:val="18"/>
          <w:lang w:eastAsia="zh-TW"/>
        </w:rPr>
        <w:t xml:space="preserve">1. </w:t>
      </w:r>
      <w:r w:rsidRPr="00885E73">
        <w:rPr>
          <w:rFonts w:ascii="PMingLiU" w:eastAsia="PMingLiU" w:hAnsi="PMingLiU" w:cs="DFMing-W3-WIN-BF" w:hint="eastAsia"/>
          <w:kern w:val="0"/>
          <w:sz w:val="18"/>
          <w:szCs w:val="18"/>
          <w:lang w:eastAsia="zh-TW"/>
        </w:rPr>
        <w:t>「</w:t>
      </w:r>
      <w:r w:rsidRPr="00885E73">
        <w:rPr>
          <w:rFonts w:ascii="PMingLiU" w:eastAsia="PMingLiU" w:hAnsi="PMingLiU" w:cs="DFYuan-W5-WIN-BF" w:hint="eastAsia"/>
          <w:b/>
          <w:kern w:val="0"/>
          <w:sz w:val="18"/>
          <w:szCs w:val="18"/>
          <w:lang w:eastAsia="zh-TW"/>
        </w:rPr>
        <w:t>仙人跳</w:t>
      </w:r>
      <w:r w:rsidRPr="00885E73">
        <w:rPr>
          <w:rFonts w:ascii="PMingLiU" w:eastAsia="PMingLiU" w:hAnsi="PMingLiU" w:cs="DFMing-W3-WIN-BF" w:hint="eastAsia"/>
          <w:kern w:val="0"/>
          <w:sz w:val="18"/>
          <w:szCs w:val="18"/>
          <w:lang w:eastAsia="zh-TW"/>
        </w:rPr>
        <w:t>」：「仙人跳」一詞，依社會一般通念，乃泛指以桃色手段以達不法取得他人財物之目的之犯罪行為，而系爭刑事案件，既涉及上訴人是否觸犯</w:t>
      </w:r>
      <w:r w:rsidRPr="00FA4128">
        <w:rPr>
          <w:rFonts w:ascii="PMingLiU" w:eastAsia="PMingLiU" w:hAnsi="PMingLiU" w:cs="DFMing-W3-WIN-BF" w:hint="eastAsia"/>
          <w:kern w:val="0"/>
          <w:sz w:val="18"/>
          <w:szCs w:val="18"/>
          <w:lang w:eastAsia="zh-TW"/>
        </w:rPr>
        <w:t>“</w:t>
      </w:r>
      <w:r w:rsidRPr="00885E73">
        <w:rPr>
          <w:rFonts w:ascii="PMingLiU" w:eastAsia="PMingLiU" w:hAnsi="PMingLiU" w:cs="DFMing-W3-WIN-BF" w:hint="eastAsia"/>
          <w:kern w:val="0"/>
          <w:sz w:val="18"/>
          <w:szCs w:val="18"/>
          <w:lang w:eastAsia="zh-TW"/>
        </w:rPr>
        <w:t>刑法</w:t>
      </w:r>
      <w:r w:rsidRPr="00FA4128">
        <w:rPr>
          <w:rFonts w:ascii="PMingLiU" w:eastAsia="PMingLiU" w:hAnsi="PMingLiU" w:cs="DFMing-W3-WIN-BF" w:hint="eastAsia"/>
          <w:kern w:val="0"/>
          <w:sz w:val="18"/>
          <w:szCs w:val="18"/>
          <w:lang w:eastAsia="zh-TW"/>
        </w:rPr>
        <w:t>”</w:t>
      </w:r>
      <w:r w:rsidRPr="00885E73">
        <w:rPr>
          <w:rFonts w:ascii="PMingLiU" w:eastAsia="PMingLiU" w:hAnsi="PMingLiU" w:cs="DFMing-W3-WIN-BF" w:hint="eastAsia"/>
          <w:kern w:val="0"/>
          <w:sz w:val="18"/>
          <w:szCs w:val="18"/>
          <w:lang w:eastAsia="zh-TW"/>
        </w:rPr>
        <w:t>第</w:t>
      </w:r>
      <w:r w:rsidRPr="00885E73">
        <w:rPr>
          <w:rFonts w:ascii="PMingLiU" w:eastAsia="PMingLiU" w:hAnsi="PMingLiU" w:cs="TimesNewRomanPSMT"/>
          <w:kern w:val="0"/>
          <w:sz w:val="18"/>
          <w:szCs w:val="18"/>
          <w:lang w:eastAsia="zh-TW"/>
        </w:rPr>
        <w:t xml:space="preserve">239 </w:t>
      </w:r>
      <w:r w:rsidRPr="00885E73">
        <w:rPr>
          <w:rFonts w:ascii="PMingLiU" w:eastAsia="PMingLiU" w:hAnsi="PMingLiU" w:cs="DFMing-W3-WIN-BF" w:hint="eastAsia"/>
          <w:kern w:val="0"/>
          <w:sz w:val="18"/>
          <w:szCs w:val="18"/>
          <w:lang w:eastAsia="zh-TW"/>
        </w:rPr>
        <w:t>條後段之相姦罪嫌，自與一般通念之桃色糾紛相當。又上訴人否認與柯女相姦，並以柯女夥同他人對伊恐嚇取財提出告訴，業經檢察官起訴在案。則上訴人所涉及之上開桃色糾紛，與其所控告之上開恐嚇取財一事互有牽連，而符合「仙人跳」概念，是系爭報導援引「仙人跳」一詞，以賅簡上訴人在上開二事件所涉及之錯綜複雜關係，要屬簡化事實經過之報導方式，而非虛構事實（</w:t>
      </w:r>
      <w:r w:rsidRPr="00FA4128">
        <w:rPr>
          <w:rFonts w:ascii="PMingLiU" w:eastAsia="PMingLiU" w:hAnsi="PMingLiU" w:cs="DFMing-W3-WIN-BF" w:hint="eastAsia"/>
          <w:kern w:val="0"/>
          <w:sz w:val="18"/>
          <w:szCs w:val="18"/>
          <w:lang w:eastAsia="zh-TW"/>
        </w:rPr>
        <w:t>“</w:t>
      </w:r>
      <w:r w:rsidRPr="00885E73">
        <w:rPr>
          <w:rFonts w:ascii="PMingLiU" w:eastAsia="PMingLiU" w:hAnsi="PMingLiU" w:cs="DFMing-W3-WIN-BF" w:hint="eastAsia"/>
          <w:kern w:val="0"/>
          <w:sz w:val="18"/>
          <w:szCs w:val="18"/>
          <w:lang w:eastAsia="zh-TW"/>
        </w:rPr>
        <w:t>最高法院</w:t>
      </w:r>
      <w:r w:rsidRPr="00FA4128">
        <w:rPr>
          <w:rFonts w:ascii="PMingLiU" w:eastAsia="PMingLiU" w:hAnsi="PMingLiU" w:cs="DFMing-W3-WIN-BF" w:hint="eastAsia"/>
          <w:kern w:val="0"/>
          <w:sz w:val="18"/>
          <w:szCs w:val="18"/>
          <w:lang w:eastAsia="zh-TW"/>
        </w:rPr>
        <w:t>”</w:t>
      </w:r>
      <w:r w:rsidRPr="00885E73">
        <w:rPr>
          <w:rFonts w:ascii="PMingLiU" w:eastAsia="PMingLiU" w:hAnsi="PMingLiU" w:cs="DFMing-W3-WIN-BF"/>
          <w:kern w:val="0"/>
          <w:sz w:val="18"/>
          <w:szCs w:val="18"/>
          <w:lang w:eastAsia="zh-TW"/>
        </w:rPr>
        <w:t xml:space="preserve">96 </w:t>
      </w:r>
      <w:r w:rsidRPr="00885E73">
        <w:rPr>
          <w:rFonts w:ascii="PMingLiU" w:eastAsia="PMingLiU" w:hAnsi="PMingLiU" w:cs="DFMing-W3-WIN-BF" w:hint="eastAsia"/>
          <w:kern w:val="0"/>
          <w:sz w:val="18"/>
          <w:szCs w:val="18"/>
          <w:lang w:eastAsia="zh-TW"/>
        </w:rPr>
        <w:t>年臺上字第</w:t>
      </w:r>
      <w:r w:rsidRPr="00885E73">
        <w:rPr>
          <w:rFonts w:ascii="PMingLiU" w:eastAsia="PMingLiU" w:hAnsi="PMingLiU" w:cs="DFMing-W3-WIN-BF"/>
          <w:kern w:val="0"/>
          <w:sz w:val="18"/>
          <w:szCs w:val="18"/>
          <w:lang w:eastAsia="zh-TW"/>
        </w:rPr>
        <w:t xml:space="preserve">2292 </w:t>
      </w:r>
      <w:r w:rsidRPr="00885E73">
        <w:rPr>
          <w:rFonts w:ascii="PMingLiU" w:eastAsia="PMingLiU" w:hAnsi="PMingLiU" w:cs="DFMing-W3-WIN-BF" w:hint="eastAsia"/>
          <w:kern w:val="0"/>
          <w:sz w:val="18"/>
          <w:szCs w:val="18"/>
          <w:lang w:eastAsia="zh-TW"/>
        </w:rPr>
        <w:t>號判決）。</w:t>
      </w:r>
      <w:r w:rsidRPr="00885E73">
        <w:rPr>
          <w:rFonts w:ascii="PMingLiU" w:eastAsia="PMingLiU" w:hAnsi="PMingLiU" w:cs="DFMing-W3-WIN-BF"/>
          <w:kern w:val="0"/>
          <w:sz w:val="18"/>
          <w:szCs w:val="18"/>
          <w:lang w:eastAsia="zh-TW"/>
        </w:rPr>
        <w:t xml:space="preserve">2. </w:t>
      </w:r>
      <w:r w:rsidRPr="00885E73">
        <w:rPr>
          <w:rFonts w:ascii="PMingLiU" w:eastAsia="PMingLiU" w:hAnsi="PMingLiU" w:cs="DFMing-W3-WIN-BF" w:hint="eastAsia"/>
          <w:kern w:val="0"/>
          <w:sz w:val="18"/>
          <w:szCs w:val="18"/>
          <w:lang w:eastAsia="zh-TW"/>
        </w:rPr>
        <w:t>「</w:t>
      </w:r>
      <w:r w:rsidRPr="00885E73">
        <w:rPr>
          <w:rFonts w:ascii="PMingLiU" w:eastAsia="PMingLiU" w:hAnsi="PMingLiU" w:cs="DFMing-W3-WIN-BF" w:hint="eastAsia"/>
          <w:b/>
          <w:kern w:val="0"/>
          <w:sz w:val="18"/>
          <w:szCs w:val="18"/>
          <w:lang w:eastAsia="zh-TW"/>
        </w:rPr>
        <w:t>霸</w:t>
      </w:r>
    </w:p>
    <w:p w:rsidR="00E30256" w:rsidRPr="00885E73" w:rsidRDefault="00E30256" w:rsidP="00885E73">
      <w:pPr>
        <w:autoSpaceDE w:val="0"/>
        <w:autoSpaceDN w:val="0"/>
        <w:adjustRightInd w:val="0"/>
        <w:ind w:left="0" w:firstLineChars="0" w:firstLine="0"/>
        <w:jc w:val="left"/>
        <w:rPr>
          <w:rFonts w:ascii="PMingLiU" w:eastAsia="PMingLiU" w:hAnsi="PMingLiU" w:cs="DFMing-W3-WIN-BF"/>
          <w:kern w:val="0"/>
          <w:sz w:val="18"/>
          <w:szCs w:val="18"/>
          <w:lang w:eastAsia="zh-TW"/>
        </w:rPr>
      </w:pPr>
      <w:r w:rsidRPr="00885E73">
        <w:rPr>
          <w:rFonts w:ascii="PMingLiU" w:eastAsia="PMingLiU" w:hAnsi="PMingLiU" w:cs="DFMing-W3-WIN-BF" w:hint="eastAsia"/>
          <w:b/>
          <w:kern w:val="0"/>
          <w:sz w:val="18"/>
          <w:szCs w:val="18"/>
          <w:lang w:eastAsia="zh-TW"/>
        </w:rPr>
        <w:t>王</w:t>
      </w:r>
      <w:r w:rsidRPr="00885E73">
        <w:rPr>
          <w:rFonts w:ascii="PMingLiU" w:eastAsia="PMingLiU" w:hAnsi="PMingLiU" w:cs="DFMing-W3-WIN-BF" w:hint="eastAsia"/>
          <w:kern w:val="0"/>
          <w:sz w:val="18"/>
          <w:szCs w:val="18"/>
          <w:lang w:eastAsia="zh-TW"/>
        </w:rPr>
        <w:t>」：「霸王」者，非盡指依強勢地位獲得免費利益而言，即仗恃權勢，以強淩弱、以眾暴寡等身分地位不相當之方式獲取不當利益，亦包括在內（</w:t>
      </w:r>
      <w:r w:rsidRPr="00FA4128">
        <w:rPr>
          <w:rFonts w:ascii="PMingLiU" w:eastAsia="PMingLiU" w:hAnsi="PMingLiU" w:cs="DFMing-W3-WIN-BF" w:hint="eastAsia"/>
          <w:kern w:val="0"/>
          <w:sz w:val="18"/>
          <w:szCs w:val="18"/>
          <w:lang w:eastAsia="zh-TW"/>
        </w:rPr>
        <w:t>“</w:t>
      </w:r>
      <w:r w:rsidRPr="00885E73">
        <w:rPr>
          <w:rFonts w:ascii="PMingLiU" w:eastAsia="PMingLiU" w:hAnsi="PMingLiU" w:cs="DFMing-W3-WIN-BF" w:hint="eastAsia"/>
          <w:kern w:val="0"/>
          <w:sz w:val="18"/>
          <w:szCs w:val="18"/>
          <w:lang w:eastAsia="zh-TW"/>
        </w:rPr>
        <w:t>最高法院</w:t>
      </w:r>
      <w:r w:rsidRPr="00FA4128">
        <w:rPr>
          <w:rFonts w:ascii="PMingLiU" w:eastAsia="PMingLiU" w:hAnsi="PMingLiU" w:cs="DFMing-W3-WIN-BF" w:hint="eastAsia"/>
          <w:kern w:val="0"/>
          <w:sz w:val="18"/>
          <w:szCs w:val="18"/>
          <w:lang w:eastAsia="zh-TW"/>
        </w:rPr>
        <w:t>”</w:t>
      </w:r>
      <w:r w:rsidRPr="00885E73">
        <w:rPr>
          <w:rFonts w:ascii="PMingLiU" w:eastAsia="PMingLiU" w:hAnsi="PMingLiU" w:cs="DFMing-W3-WIN-BF"/>
          <w:kern w:val="0"/>
          <w:sz w:val="18"/>
          <w:szCs w:val="18"/>
          <w:lang w:eastAsia="zh-TW"/>
        </w:rPr>
        <w:t xml:space="preserve">96 </w:t>
      </w:r>
      <w:r w:rsidRPr="00885E73">
        <w:rPr>
          <w:rFonts w:ascii="PMingLiU" w:eastAsia="PMingLiU" w:hAnsi="PMingLiU" w:cs="DFMing-W3-WIN-BF" w:hint="eastAsia"/>
          <w:kern w:val="0"/>
          <w:sz w:val="18"/>
          <w:szCs w:val="18"/>
          <w:lang w:eastAsia="zh-TW"/>
        </w:rPr>
        <w:t>年臺上字第</w:t>
      </w:r>
      <w:r w:rsidRPr="00885E73">
        <w:rPr>
          <w:rFonts w:ascii="PMingLiU" w:eastAsia="PMingLiU" w:hAnsi="PMingLiU" w:cs="DFMing-W3-WIN-BF"/>
          <w:kern w:val="0"/>
          <w:sz w:val="18"/>
          <w:szCs w:val="18"/>
          <w:lang w:eastAsia="zh-TW"/>
        </w:rPr>
        <w:t xml:space="preserve">855 </w:t>
      </w:r>
      <w:r w:rsidRPr="00885E73">
        <w:rPr>
          <w:rFonts w:ascii="PMingLiU" w:eastAsia="PMingLiU" w:hAnsi="PMingLiU" w:cs="DFMing-W3-WIN-BF" w:hint="eastAsia"/>
          <w:kern w:val="0"/>
          <w:sz w:val="18"/>
          <w:szCs w:val="18"/>
          <w:lang w:eastAsia="zh-TW"/>
        </w:rPr>
        <w:t>號判決）。</w:t>
      </w:r>
    </w:p>
  </w:footnote>
  <w:footnote w:id="11">
    <w:p w:rsidR="00E30256" w:rsidRDefault="00E30256">
      <w:pPr>
        <w:pStyle w:val="af"/>
      </w:pPr>
      <w:r>
        <w:rPr>
          <w:rStyle w:val="af0"/>
        </w:rPr>
        <w:footnoteRef/>
      </w:r>
      <w:r w:rsidRPr="00FA4128">
        <w:rPr>
          <w:rFonts w:eastAsia="PMingLiU"/>
          <w:lang w:eastAsia="zh-TW"/>
        </w:rPr>
        <w:t xml:space="preserve"> </w:t>
      </w:r>
      <w:r w:rsidRPr="001562FD">
        <w:rPr>
          <w:rFonts w:ascii="PMingLiU" w:eastAsia="PMingLiU" w:hAnsi="PMingLiU" w:cs="DFMing-W3-WIN-BF" w:hint="eastAsia"/>
          <w:kern w:val="0"/>
          <w:lang w:eastAsia="zh-TW"/>
        </w:rPr>
        <w:t>參</w:t>
      </w:r>
      <w:r w:rsidRPr="001562FD">
        <w:rPr>
          <w:rFonts w:ascii="PMingLiU" w:eastAsia="PMingLiU" w:hAnsi="PMingLiU" w:cs="宋体" w:hint="eastAsia"/>
          <w:kern w:val="0"/>
          <w:lang w:eastAsia="zh-TW"/>
        </w:rPr>
        <w:t>閱</w:t>
      </w:r>
      <w:r w:rsidRPr="00FA4128">
        <w:rPr>
          <w:rFonts w:ascii="PMingLiU" w:eastAsia="PMingLiU" w:hAnsi="PMingLiU" w:cs="宋体" w:hint="eastAsia"/>
          <w:kern w:val="0"/>
          <w:lang w:eastAsia="zh-TW"/>
        </w:rPr>
        <w:t>“</w:t>
      </w:r>
      <w:r w:rsidRPr="001562FD">
        <w:rPr>
          <w:rFonts w:ascii="PMingLiU" w:eastAsia="PMingLiU" w:hAnsi="PMingLiU" w:cs="方正舒体" w:hint="eastAsia"/>
          <w:kern w:val="0"/>
          <w:lang w:eastAsia="zh-TW"/>
        </w:rPr>
        <w:t>最高法院</w:t>
      </w:r>
      <w:r w:rsidRPr="00FA4128">
        <w:rPr>
          <w:rFonts w:ascii="PMingLiU" w:eastAsia="PMingLiU" w:hAnsi="PMingLiU" w:cs="方正舒体" w:hint="eastAsia"/>
          <w:kern w:val="0"/>
          <w:lang w:eastAsia="zh-TW"/>
        </w:rPr>
        <w:t>”</w:t>
      </w:r>
      <w:r w:rsidRPr="001562FD">
        <w:rPr>
          <w:rFonts w:ascii="PMingLiU" w:eastAsia="PMingLiU" w:hAnsi="PMingLiU" w:cs="TimesNewRomanPSMT"/>
          <w:kern w:val="0"/>
          <w:lang w:eastAsia="zh-TW"/>
        </w:rPr>
        <w:t xml:space="preserve">99 </w:t>
      </w:r>
      <w:r w:rsidRPr="001562FD">
        <w:rPr>
          <w:rFonts w:ascii="PMingLiU" w:eastAsia="PMingLiU" w:hAnsi="PMingLiU" w:cs="DFMing-W3-WIN-BF" w:hint="eastAsia"/>
          <w:kern w:val="0"/>
          <w:lang w:eastAsia="zh-TW"/>
        </w:rPr>
        <w:t>年臺上字第</w:t>
      </w:r>
      <w:r w:rsidRPr="001562FD">
        <w:rPr>
          <w:rFonts w:ascii="PMingLiU" w:eastAsia="PMingLiU" w:hAnsi="PMingLiU" w:cs="TimesNewRomanPSMT"/>
          <w:kern w:val="0"/>
          <w:lang w:eastAsia="zh-TW"/>
        </w:rPr>
        <w:t xml:space="preserve">175 </w:t>
      </w:r>
      <w:r w:rsidRPr="001562FD">
        <w:rPr>
          <w:rFonts w:ascii="PMingLiU" w:eastAsia="PMingLiU" w:hAnsi="PMingLiU" w:cs="DFMing-W3-WIN-BF" w:hint="eastAsia"/>
          <w:kern w:val="0"/>
          <w:lang w:eastAsia="zh-TW"/>
        </w:rPr>
        <w:t>號判決。</w:t>
      </w:r>
    </w:p>
  </w:footnote>
  <w:footnote w:id="12">
    <w:p w:rsidR="00E30256" w:rsidRPr="00457BD7" w:rsidRDefault="00E30256" w:rsidP="00457BD7">
      <w:pPr>
        <w:autoSpaceDE w:val="0"/>
        <w:autoSpaceDN w:val="0"/>
        <w:adjustRightInd w:val="0"/>
        <w:ind w:left="0" w:firstLineChars="0" w:firstLine="0"/>
        <w:jc w:val="left"/>
        <w:rPr>
          <w:rFonts w:ascii="PMingLiU" w:eastAsia="PMingLiU" w:hAnsi="PMingLiU" w:cs="DFMing-W3-WIN-BF"/>
          <w:kern w:val="0"/>
          <w:sz w:val="18"/>
          <w:szCs w:val="18"/>
        </w:rPr>
      </w:pPr>
      <w:r>
        <w:rPr>
          <w:rStyle w:val="af0"/>
        </w:rPr>
        <w:footnoteRef/>
      </w:r>
      <w:r w:rsidRPr="00FA4128">
        <w:rPr>
          <w:rFonts w:eastAsia="PMingLiU"/>
          <w:lang w:eastAsia="zh-TW"/>
        </w:rPr>
        <w:t xml:space="preserve"> </w:t>
      </w:r>
      <w:r w:rsidRPr="00FA4128">
        <w:rPr>
          <w:rFonts w:eastAsia="PMingLiU" w:hint="eastAsia"/>
          <w:lang w:eastAsia="zh-TW"/>
        </w:rPr>
        <w:t>“</w:t>
      </w:r>
      <w:r w:rsidRPr="00BA4839">
        <w:rPr>
          <w:rFonts w:ascii="PMingLiU" w:eastAsia="PMingLiU" w:hAnsi="PMingLiU" w:cs="DFMing-W3-WIN-BF" w:hint="eastAsia"/>
          <w:kern w:val="0"/>
          <w:sz w:val="18"/>
          <w:szCs w:val="18"/>
          <w:lang w:eastAsia="zh-TW"/>
        </w:rPr>
        <w:t>刑法</w:t>
      </w:r>
      <w:r w:rsidRPr="00FA4128">
        <w:rPr>
          <w:rFonts w:ascii="PMingLiU" w:eastAsia="PMingLiU" w:hAnsi="PMingLiU" w:cs="DFMing-W3-WIN-BF" w:hint="eastAsia"/>
          <w:kern w:val="0"/>
          <w:sz w:val="18"/>
          <w:szCs w:val="18"/>
          <w:lang w:eastAsia="zh-TW"/>
        </w:rPr>
        <w:t>”</w:t>
      </w:r>
      <w:r w:rsidRPr="00BA4839">
        <w:rPr>
          <w:rFonts w:ascii="PMingLiU" w:eastAsia="PMingLiU" w:hAnsi="PMingLiU" w:cs="DFMing-W3-WIN-BF" w:hint="eastAsia"/>
          <w:kern w:val="0"/>
          <w:sz w:val="18"/>
          <w:szCs w:val="18"/>
          <w:lang w:eastAsia="zh-TW"/>
        </w:rPr>
        <w:t>第</w:t>
      </w:r>
      <w:r w:rsidRPr="00BA4839">
        <w:rPr>
          <w:rFonts w:ascii="PMingLiU" w:eastAsia="PMingLiU" w:hAnsi="PMingLiU" w:cs="DFMing-W3-WIN-BF"/>
          <w:kern w:val="0"/>
          <w:sz w:val="18"/>
          <w:szCs w:val="18"/>
          <w:lang w:eastAsia="zh-TW"/>
        </w:rPr>
        <w:t xml:space="preserve">310 </w:t>
      </w:r>
      <w:r w:rsidRPr="00BA4839">
        <w:rPr>
          <w:rFonts w:ascii="PMingLiU" w:eastAsia="PMingLiU" w:hAnsi="PMingLiU" w:cs="DFMing-W3-WIN-BF" w:hint="eastAsia"/>
          <w:kern w:val="0"/>
          <w:sz w:val="18"/>
          <w:szCs w:val="18"/>
          <w:lang w:eastAsia="zh-TW"/>
        </w:rPr>
        <w:t>條第</w:t>
      </w:r>
      <w:r w:rsidRPr="00BA4839">
        <w:rPr>
          <w:rFonts w:ascii="PMingLiU" w:eastAsia="PMingLiU" w:hAnsi="PMingLiU" w:cs="DFMing-W3-WIN-BF"/>
          <w:kern w:val="0"/>
          <w:sz w:val="18"/>
          <w:szCs w:val="18"/>
          <w:lang w:eastAsia="zh-TW"/>
        </w:rPr>
        <w:t xml:space="preserve">3 </w:t>
      </w:r>
      <w:r w:rsidRPr="00BA4839">
        <w:rPr>
          <w:rFonts w:ascii="PMingLiU" w:eastAsia="PMingLiU" w:hAnsi="PMingLiU" w:cs="DFMing-W3-WIN-BF" w:hint="eastAsia"/>
          <w:kern w:val="0"/>
          <w:sz w:val="18"/>
          <w:szCs w:val="18"/>
          <w:lang w:eastAsia="zh-TW"/>
        </w:rPr>
        <w:t>項規定，在於折衷保護名譽及言論自由，以求適當。</w:t>
      </w:r>
      <w:r w:rsidRPr="00BA4839">
        <w:rPr>
          <w:rFonts w:ascii="PMingLiU" w:eastAsia="PMingLiU" w:hAnsi="PMingLiU" w:cs="DFMing-W3-WIN-BF" w:hint="eastAsia"/>
          <w:kern w:val="0"/>
          <w:sz w:val="18"/>
          <w:szCs w:val="18"/>
          <w:lang w:eastAsia="zh-TW"/>
        </w:rPr>
        <w:t>此項規定相當於英國誹謗侵權行為法的</w:t>
      </w:r>
      <w:r w:rsidRPr="00BA4839">
        <w:rPr>
          <w:rFonts w:ascii="PMingLiU" w:eastAsia="PMingLiU" w:hAnsi="PMingLiU" w:cs="DFMing-W3-WIN-BF"/>
          <w:kern w:val="0"/>
          <w:sz w:val="18"/>
          <w:szCs w:val="18"/>
          <w:lang w:eastAsia="zh-TW"/>
        </w:rPr>
        <w:t>Fair comment</w:t>
      </w:r>
      <w:r w:rsidRPr="00BA4839">
        <w:rPr>
          <w:rFonts w:ascii="PMingLiU" w:eastAsia="PMingLiU" w:hAnsi="PMingLiU" w:cs="DFMing-W3-WIN-BF" w:hint="eastAsia"/>
          <w:kern w:val="0"/>
          <w:sz w:val="18"/>
          <w:szCs w:val="18"/>
          <w:lang w:eastAsia="zh-TW"/>
        </w:rPr>
        <w:t>（善意評論），乃毀損名譽（誹謗）的抗辯事由（</w:t>
      </w:r>
      <w:proofErr w:type="spellStart"/>
      <w:r w:rsidRPr="00BA4839">
        <w:rPr>
          <w:rFonts w:ascii="PMingLiU" w:eastAsia="PMingLiU" w:hAnsi="PMingLiU" w:cs="DFMing-W3-WIN-BF"/>
          <w:kern w:val="0"/>
          <w:sz w:val="18"/>
          <w:szCs w:val="18"/>
          <w:lang w:eastAsia="zh-TW"/>
        </w:rPr>
        <w:t>defence</w:t>
      </w:r>
      <w:proofErr w:type="spellEnd"/>
      <w:r w:rsidR="003E6433">
        <w:rPr>
          <w:rFonts w:ascii="PMingLiU" w:eastAsia="PMingLiU" w:hAnsi="PMingLiU" w:cs="DFMing-W3-WIN-BF" w:hint="eastAsia"/>
          <w:kern w:val="0"/>
          <w:sz w:val="18"/>
          <w:szCs w:val="18"/>
          <w:lang w:eastAsia="zh-TW"/>
        </w:rPr>
        <w:t>，相當於</w:t>
      </w:r>
      <w:r w:rsidR="003E6433" w:rsidRPr="003E6433">
        <w:rPr>
          <w:rFonts w:ascii="PMingLiU" w:eastAsia="PMingLiU" w:hAnsi="PMingLiU" w:cs="DFMing-W3-WIN-BF" w:hint="eastAsia"/>
          <w:kern w:val="0"/>
          <w:sz w:val="18"/>
          <w:szCs w:val="18"/>
          <w:lang w:eastAsia="zh-TW"/>
        </w:rPr>
        <w:t>台灣</w:t>
      </w:r>
      <w:r w:rsidRPr="003E6433">
        <w:rPr>
          <w:rFonts w:ascii="PMingLiU" w:eastAsia="PMingLiU" w:hAnsi="PMingLiU" w:cs="DFMing-W3-WIN-BF" w:hint="eastAsia"/>
          <w:kern w:val="0"/>
          <w:sz w:val="18"/>
          <w:szCs w:val="18"/>
          <w:lang w:eastAsia="zh-TW"/>
        </w:rPr>
        <w:t>法</w:t>
      </w:r>
      <w:r w:rsidR="003E6433" w:rsidRPr="003E6433">
        <w:rPr>
          <w:rFonts w:ascii="PMingLiU" w:eastAsia="PMingLiU" w:hAnsi="PMingLiU" w:cs="DFMing-W3-WIN-BF" w:hint="eastAsia"/>
          <w:kern w:val="0"/>
          <w:sz w:val="18"/>
          <w:szCs w:val="18"/>
          <w:lang w:eastAsia="zh-TW"/>
        </w:rPr>
        <w:t>上</w:t>
      </w:r>
      <w:r w:rsidRPr="00BA4839">
        <w:rPr>
          <w:rFonts w:ascii="PMingLiU" w:eastAsia="PMingLiU" w:hAnsi="PMingLiU" w:cs="DFMing-W3-WIN-BF" w:hint="eastAsia"/>
          <w:kern w:val="0"/>
          <w:sz w:val="18"/>
          <w:szCs w:val="18"/>
          <w:lang w:eastAsia="zh-TW"/>
        </w:rPr>
        <w:t>的違法阻卻事由）。</w:t>
      </w:r>
      <w:r w:rsidRPr="00BA4839">
        <w:rPr>
          <w:rFonts w:ascii="PMingLiU" w:eastAsia="PMingLiU" w:hAnsi="PMingLiU" w:cs="DFMing-W3-WIN-BF"/>
          <w:kern w:val="0"/>
          <w:sz w:val="18"/>
          <w:szCs w:val="18"/>
          <w:lang w:eastAsia="zh-TW"/>
        </w:rPr>
        <w:t xml:space="preserve">Fair comment </w:t>
      </w:r>
      <w:r w:rsidRPr="00BA4839">
        <w:rPr>
          <w:rFonts w:ascii="PMingLiU" w:eastAsia="PMingLiU" w:hAnsi="PMingLiU" w:cs="DFMing-W3-WIN-BF" w:hint="eastAsia"/>
          <w:kern w:val="0"/>
          <w:sz w:val="18"/>
          <w:szCs w:val="18"/>
          <w:lang w:eastAsia="zh-TW"/>
        </w:rPr>
        <w:t>須具備三個要件：</w:t>
      </w:r>
      <w:r w:rsidRPr="00BA4839">
        <w:rPr>
          <w:rFonts w:ascii="PMingLiU" w:eastAsia="PMingLiU" w:hAnsi="PMingLiU" w:cs="DFMing-W3-WIN-BF"/>
          <w:kern w:val="0"/>
          <w:sz w:val="18"/>
          <w:szCs w:val="18"/>
          <w:lang w:eastAsia="zh-TW"/>
        </w:rPr>
        <w:t xml:space="preserve">1. </w:t>
      </w:r>
      <w:r w:rsidRPr="00BA4839">
        <w:rPr>
          <w:rFonts w:ascii="PMingLiU" w:eastAsia="PMingLiU" w:hAnsi="PMingLiU" w:cs="DFMing-W3-WIN-BF" w:hint="eastAsia"/>
          <w:kern w:val="0"/>
          <w:sz w:val="18"/>
          <w:szCs w:val="18"/>
          <w:lang w:eastAsia="zh-TW"/>
        </w:rPr>
        <w:t>公益（</w:t>
      </w:r>
      <w:r w:rsidRPr="00BA4839">
        <w:rPr>
          <w:rFonts w:ascii="PMingLiU" w:eastAsia="PMingLiU" w:hAnsi="PMingLiU" w:cs="DFMing-W3-WIN-BF"/>
          <w:kern w:val="0"/>
          <w:sz w:val="18"/>
          <w:szCs w:val="18"/>
          <w:lang w:eastAsia="zh-TW"/>
        </w:rPr>
        <w:t>in the public interest</w:t>
      </w:r>
      <w:r w:rsidRPr="00BA4839">
        <w:rPr>
          <w:rFonts w:ascii="PMingLiU" w:eastAsia="PMingLiU" w:hAnsi="PMingLiU" w:cs="DFMing-W3-WIN-BF" w:hint="eastAsia"/>
          <w:kern w:val="0"/>
          <w:sz w:val="18"/>
          <w:szCs w:val="18"/>
          <w:lang w:eastAsia="zh-TW"/>
        </w:rPr>
        <w:t>）、</w:t>
      </w:r>
      <w:r w:rsidRPr="00BA4839">
        <w:rPr>
          <w:rFonts w:ascii="PMingLiU" w:eastAsia="PMingLiU" w:hAnsi="PMingLiU" w:cs="DFMing-W3-WIN-BF"/>
          <w:kern w:val="0"/>
          <w:sz w:val="18"/>
          <w:szCs w:val="18"/>
          <w:lang w:eastAsia="zh-TW"/>
        </w:rPr>
        <w:t xml:space="preserve">2. </w:t>
      </w:r>
      <w:r w:rsidRPr="00BA4839">
        <w:rPr>
          <w:rFonts w:ascii="PMingLiU" w:eastAsia="PMingLiU" w:hAnsi="PMingLiU" w:cs="DFMing-W3-WIN-BF" w:hint="eastAsia"/>
          <w:kern w:val="0"/>
          <w:sz w:val="18"/>
          <w:szCs w:val="18"/>
          <w:lang w:eastAsia="zh-TW"/>
        </w:rPr>
        <w:t>評論（</w:t>
      </w:r>
      <w:r w:rsidRPr="00BA4839">
        <w:rPr>
          <w:rFonts w:ascii="PMingLiU" w:eastAsia="PMingLiU" w:hAnsi="PMingLiU" w:cs="DFMing-W3-WIN-BF"/>
          <w:kern w:val="0"/>
          <w:sz w:val="18"/>
          <w:szCs w:val="18"/>
          <w:lang w:eastAsia="zh-TW"/>
        </w:rPr>
        <w:t>comment</w:t>
      </w:r>
      <w:r w:rsidRPr="00BA4839">
        <w:rPr>
          <w:rFonts w:ascii="PMingLiU" w:eastAsia="PMingLiU" w:hAnsi="PMingLiU" w:cs="DFMing-W3-WIN-BF" w:hint="eastAsia"/>
          <w:kern w:val="0"/>
          <w:sz w:val="18"/>
          <w:szCs w:val="18"/>
          <w:lang w:eastAsia="zh-TW"/>
        </w:rPr>
        <w:t>）、</w:t>
      </w:r>
      <w:r w:rsidRPr="00BA4839">
        <w:rPr>
          <w:rFonts w:ascii="PMingLiU" w:eastAsia="PMingLiU" w:hAnsi="PMingLiU" w:cs="DFMing-W3-WIN-BF"/>
          <w:kern w:val="0"/>
          <w:sz w:val="18"/>
          <w:szCs w:val="18"/>
          <w:lang w:eastAsia="zh-TW"/>
        </w:rPr>
        <w:t xml:space="preserve">3. </w:t>
      </w:r>
      <w:r w:rsidRPr="00BA4839">
        <w:rPr>
          <w:rFonts w:ascii="PMingLiU" w:eastAsia="PMingLiU" w:hAnsi="PMingLiU" w:cs="DFMing-W3-WIN-BF" w:hint="eastAsia"/>
          <w:kern w:val="0"/>
          <w:sz w:val="18"/>
          <w:szCs w:val="18"/>
          <w:lang w:eastAsia="zh-TW"/>
        </w:rPr>
        <w:t>善意誠實（</w:t>
      </w:r>
      <w:r w:rsidRPr="00BA4839">
        <w:rPr>
          <w:rFonts w:ascii="PMingLiU" w:eastAsia="PMingLiU" w:hAnsi="PMingLiU" w:cs="DFMing-W3-WIN-BF"/>
          <w:kern w:val="0"/>
          <w:sz w:val="18"/>
          <w:szCs w:val="18"/>
          <w:lang w:eastAsia="zh-TW"/>
        </w:rPr>
        <w:t>it must be fair and honest</w:t>
      </w:r>
      <w:r w:rsidRPr="00BA4839">
        <w:rPr>
          <w:rFonts w:ascii="PMingLiU" w:eastAsia="PMingLiU" w:hAnsi="PMingLiU" w:cs="DFMing-W3-WIN-BF" w:hint="eastAsia"/>
          <w:kern w:val="0"/>
          <w:sz w:val="18"/>
          <w:szCs w:val="18"/>
          <w:lang w:eastAsia="zh-TW"/>
        </w:rPr>
        <w:t>），參閱</w:t>
      </w:r>
      <w:proofErr w:type="spellStart"/>
      <w:r w:rsidRPr="00BA4839">
        <w:rPr>
          <w:rFonts w:ascii="PMingLiU" w:eastAsia="PMingLiU" w:hAnsi="PMingLiU" w:cs="DFMing-W3-WIN-BF"/>
          <w:kern w:val="0"/>
          <w:sz w:val="18"/>
          <w:szCs w:val="18"/>
          <w:lang w:eastAsia="zh-TW"/>
        </w:rPr>
        <w:t>Giliker</w:t>
      </w:r>
      <w:proofErr w:type="spellEnd"/>
      <w:r w:rsidRPr="00BA4839">
        <w:rPr>
          <w:rFonts w:ascii="PMingLiU" w:eastAsia="PMingLiU" w:hAnsi="PMingLiU" w:cs="DFMing-W3-WIN-BF"/>
          <w:kern w:val="0"/>
          <w:sz w:val="18"/>
          <w:szCs w:val="18"/>
          <w:lang w:eastAsia="zh-TW"/>
        </w:rPr>
        <w:t>/Beckwith, Tort (3rd ed. 2008), p. 244.</w:t>
      </w:r>
    </w:p>
  </w:footnote>
  <w:footnote w:id="13">
    <w:p w:rsidR="00E30256" w:rsidRPr="00457BD7" w:rsidRDefault="00E30256">
      <w:pPr>
        <w:pStyle w:val="af"/>
        <w:rPr>
          <w:rFonts w:ascii="PMingLiU" w:eastAsiaTheme="minorEastAsia" w:hAnsi="PMingLiU" w:cs="DFMing-W3-WIN-BF"/>
          <w:kern w:val="0"/>
        </w:rPr>
      </w:pPr>
      <w:r>
        <w:rPr>
          <w:rStyle w:val="af0"/>
        </w:rPr>
        <w:footnoteRef/>
      </w:r>
      <w:r w:rsidRPr="00FA4128">
        <w:rPr>
          <w:rFonts w:eastAsia="PMingLiU"/>
          <w:lang w:eastAsia="zh-TW"/>
        </w:rPr>
        <w:t xml:space="preserve"> </w:t>
      </w:r>
      <w:r w:rsidRPr="00457BD7">
        <w:rPr>
          <w:rFonts w:ascii="PMingLiU" w:eastAsia="PMingLiU" w:hAnsi="PMingLiU" w:cs="DFMing-W3-WIN-BF" w:hint="eastAsia"/>
          <w:kern w:val="0"/>
          <w:lang w:eastAsia="zh-TW"/>
        </w:rPr>
        <w:t>關於意見表達與善意適當評論，參閱蔣孝嚴訴陳水扁毀損蔣介石名譽案。</w:t>
      </w:r>
    </w:p>
  </w:footnote>
  <w:footnote w:id="14">
    <w:p w:rsidR="00E30256" w:rsidRDefault="00E30256">
      <w:pPr>
        <w:pStyle w:val="af"/>
      </w:pPr>
      <w:r>
        <w:rPr>
          <w:rStyle w:val="af0"/>
        </w:rPr>
        <w:footnoteRef/>
      </w:r>
      <w:r w:rsidRPr="00FA4128">
        <w:rPr>
          <w:rFonts w:eastAsia="PMingLiU"/>
          <w:lang w:eastAsia="zh-TW"/>
        </w:rPr>
        <w:t xml:space="preserve"> </w:t>
      </w:r>
      <w:r w:rsidRPr="00FA4128">
        <w:rPr>
          <w:rFonts w:eastAsia="PMingLiU" w:hint="eastAsia"/>
          <w:lang w:eastAsia="zh-TW"/>
        </w:rPr>
        <w:t>“</w:t>
      </w:r>
      <w:r w:rsidRPr="00457BD7">
        <w:rPr>
          <w:rFonts w:ascii="PMingLiU" w:eastAsia="PMingLiU" w:hAnsi="PMingLiU" w:cs="DFMing-W3-WIN-BF" w:hint="eastAsia"/>
          <w:kern w:val="0"/>
          <w:lang w:eastAsia="zh-TW"/>
        </w:rPr>
        <w:t>最高法院</w:t>
      </w:r>
      <w:r w:rsidRPr="00FA4128">
        <w:rPr>
          <w:rFonts w:ascii="PMingLiU" w:eastAsia="PMingLiU" w:hAnsi="PMingLiU" w:cs="DFMing-W3-WIN-BF" w:hint="eastAsia"/>
          <w:kern w:val="0"/>
          <w:lang w:eastAsia="zh-TW"/>
        </w:rPr>
        <w:t>”</w:t>
      </w:r>
      <w:r w:rsidRPr="00457BD7">
        <w:rPr>
          <w:rFonts w:ascii="PMingLiU" w:eastAsia="PMingLiU" w:hAnsi="PMingLiU" w:cs="TimesNewRomanPSMT"/>
          <w:kern w:val="0"/>
          <w:lang w:eastAsia="zh-TW"/>
        </w:rPr>
        <w:t xml:space="preserve">96 </w:t>
      </w:r>
      <w:r w:rsidRPr="00457BD7">
        <w:rPr>
          <w:rFonts w:ascii="PMingLiU" w:eastAsia="PMingLiU" w:hAnsi="PMingLiU" w:cs="DFMing-W3-WIN-BF" w:hint="eastAsia"/>
          <w:kern w:val="0"/>
          <w:lang w:eastAsia="zh-TW"/>
        </w:rPr>
        <w:t>年臺上字第</w:t>
      </w:r>
      <w:r w:rsidRPr="00457BD7">
        <w:rPr>
          <w:rFonts w:ascii="PMingLiU" w:eastAsia="PMingLiU" w:hAnsi="PMingLiU" w:cs="TimesNewRomanPSMT"/>
          <w:kern w:val="0"/>
          <w:lang w:eastAsia="zh-TW"/>
        </w:rPr>
        <w:t xml:space="preserve">855 </w:t>
      </w:r>
      <w:r w:rsidRPr="00457BD7">
        <w:rPr>
          <w:rFonts w:ascii="PMingLiU" w:eastAsia="PMingLiU" w:hAnsi="PMingLiU" w:cs="DFMing-W3-WIN-BF" w:hint="eastAsia"/>
          <w:kern w:val="0"/>
          <w:lang w:eastAsia="zh-TW"/>
        </w:rPr>
        <w:t>號判決。</w:t>
      </w:r>
    </w:p>
  </w:footnote>
  <w:footnote w:id="15">
    <w:p w:rsidR="00E30256" w:rsidRPr="00457BD7" w:rsidRDefault="00E30256">
      <w:pPr>
        <w:pStyle w:val="af"/>
        <w:rPr>
          <w:lang w:val="de-DE"/>
        </w:rPr>
      </w:pPr>
      <w:r>
        <w:rPr>
          <w:rStyle w:val="af0"/>
        </w:rPr>
        <w:footnoteRef/>
      </w:r>
      <w:r w:rsidRPr="00457BD7">
        <w:rPr>
          <w:lang w:val="de-DE"/>
        </w:rPr>
        <w:t xml:space="preserve"> </w:t>
      </w:r>
      <w:r w:rsidRPr="00457BD7">
        <w:rPr>
          <w:rFonts w:ascii="PMingLiU" w:eastAsia="PMingLiU" w:hAnsi="PMingLiU" w:cs="TimesNewRomanPSMT"/>
          <w:kern w:val="0"/>
          <w:lang w:val="de-DE"/>
        </w:rPr>
        <w:t>MünchKommBGB/Rixecker, § 12.Anh. Rdnr. 131.</w:t>
      </w:r>
    </w:p>
  </w:footnote>
  <w:footnote w:id="16">
    <w:p w:rsidR="00E30256" w:rsidRPr="00847D29" w:rsidRDefault="00E30256">
      <w:pPr>
        <w:pStyle w:val="af"/>
        <w:rPr>
          <w:rFonts w:ascii="PMingLiU" w:eastAsia="PMingLiU" w:hAnsi="PMingLiU"/>
          <w:lang w:val="de-DE"/>
        </w:rPr>
      </w:pPr>
      <w:r>
        <w:rPr>
          <w:rStyle w:val="af0"/>
        </w:rPr>
        <w:footnoteRef/>
      </w:r>
      <w:r w:rsidRPr="00847D29">
        <w:rPr>
          <w:lang w:val="de-DE"/>
        </w:rPr>
        <w:t xml:space="preserve"> </w:t>
      </w:r>
      <w:r w:rsidRPr="00847D29">
        <w:rPr>
          <w:rFonts w:ascii="PMingLiU" w:eastAsia="PMingLiU" w:hAnsi="PMingLiU" w:cs="TimesNewRomanPSMT"/>
          <w:kern w:val="0"/>
          <w:lang w:val="de-DE"/>
        </w:rPr>
        <w:t>MünchKommBGB/Rixecker, § 12.Anh. Rdnr. 133.</w:t>
      </w:r>
    </w:p>
  </w:footnote>
  <w:footnote w:id="17">
    <w:p w:rsidR="00E30256" w:rsidRPr="00847D29" w:rsidRDefault="00E30256">
      <w:pPr>
        <w:pStyle w:val="af"/>
        <w:rPr>
          <w:rFonts w:ascii="PMingLiU" w:eastAsia="PMingLiU" w:hAnsi="PMingLiU" w:cs="TimesNewRomanPSMT"/>
          <w:kern w:val="0"/>
          <w:lang w:val="de-DE"/>
        </w:rPr>
      </w:pPr>
      <w:r>
        <w:rPr>
          <w:rStyle w:val="af0"/>
        </w:rPr>
        <w:footnoteRef/>
      </w:r>
      <w:r w:rsidRPr="00847D29">
        <w:rPr>
          <w:lang w:val="de-DE"/>
        </w:rPr>
        <w:t xml:space="preserve"> </w:t>
      </w:r>
      <w:r w:rsidRPr="00847D29">
        <w:rPr>
          <w:rFonts w:ascii="PMingLiU" w:eastAsia="PMingLiU" w:hAnsi="PMingLiU" w:cs="TimesNewRomanPSMT" w:hint="eastAsia"/>
          <w:kern w:val="0"/>
          <w:lang w:val="de-DE" w:eastAsia="zh-TW"/>
        </w:rPr>
        <w:t>參照最高法院</w:t>
      </w:r>
      <w:r w:rsidRPr="00847D29">
        <w:rPr>
          <w:rFonts w:ascii="PMingLiU" w:eastAsia="PMingLiU" w:hAnsi="PMingLiU" w:cs="TimesNewRomanPSMT"/>
          <w:kern w:val="0"/>
          <w:lang w:val="de-DE"/>
        </w:rPr>
        <w:t xml:space="preserve">98 </w:t>
      </w:r>
      <w:r w:rsidRPr="00847D29">
        <w:rPr>
          <w:rFonts w:ascii="PMingLiU" w:eastAsia="PMingLiU" w:hAnsi="PMingLiU" w:cs="TimesNewRomanPSMT" w:hint="eastAsia"/>
          <w:kern w:val="0"/>
          <w:lang w:val="de-DE" w:eastAsia="zh-TW"/>
        </w:rPr>
        <w:t>年臺上字第</w:t>
      </w:r>
      <w:r w:rsidRPr="00847D29">
        <w:rPr>
          <w:rFonts w:ascii="PMingLiU" w:eastAsia="PMingLiU" w:hAnsi="PMingLiU" w:cs="TimesNewRomanPSMT"/>
          <w:kern w:val="0"/>
          <w:lang w:val="de-DE"/>
        </w:rPr>
        <w:t xml:space="preserve">1129 </w:t>
      </w:r>
      <w:r w:rsidRPr="00847D29">
        <w:rPr>
          <w:rFonts w:ascii="PMingLiU" w:eastAsia="PMingLiU" w:hAnsi="PMingLiU" w:cs="TimesNewRomanPSMT" w:hint="eastAsia"/>
          <w:kern w:val="0"/>
          <w:lang w:val="de-DE" w:eastAsia="zh-TW"/>
        </w:rPr>
        <w:t>號判決（陳由豪贈屋案）。</w:t>
      </w:r>
    </w:p>
  </w:footnote>
  <w:footnote w:id="18">
    <w:p w:rsidR="00E30256" w:rsidRPr="00847D29" w:rsidRDefault="00E30256">
      <w:pPr>
        <w:pStyle w:val="af"/>
        <w:rPr>
          <w:lang w:val="de-DE"/>
        </w:rPr>
      </w:pPr>
      <w:r>
        <w:rPr>
          <w:rStyle w:val="af0"/>
        </w:rPr>
        <w:footnoteRef/>
      </w:r>
      <w:r w:rsidRPr="00847D29">
        <w:rPr>
          <w:lang w:val="de-DE"/>
        </w:rPr>
        <w:t xml:space="preserve"> </w:t>
      </w:r>
      <w:r w:rsidRPr="00847D29">
        <w:rPr>
          <w:rFonts w:ascii="PMingLiU" w:eastAsia="PMingLiU" w:hAnsi="PMingLiU" w:cs="TimesNewRomanPSMT" w:hint="eastAsia"/>
          <w:kern w:val="0"/>
          <w:lang w:val="de-DE" w:eastAsia="zh-TW"/>
        </w:rPr>
        <w:t>比較法，</w:t>
      </w:r>
      <w:r w:rsidRPr="00847D29">
        <w:rPr>
          <w:rFonts w:ascii="PMingLiU" w:eastAsia="PMingLiU" w:hAnsi="PMingLiU" w:cs="TimesNewRomanPSMT"/>
          <w:kern w:val="0"/>
          <w:lang w:val="de-DE"/>
        </w:rPr>
        <w:t>Milo (</w:t>
      </w:r>
      <w:r w:rsidRPr="00847D29">
        <w:rPr>
          <w:rFonts w:ascii="PMingLiU" w:eastAsia="PMingLiU" w:hAnsi="PMingLiU" w:cs="TimesNewRomanPSMT" w:hint="eastAsia"/>
          <w:kern w:val="0"/>
          <w:lang w:val="de-DE" w:eastAsia="zh-TW"/>
        </w:rPr>
        <w:t>註</w:t>
      </w:r>
      <w:r w:rsidRPr="00847D29">
        <w:rPr>
          <w:rFonts w:ascii="PMingLiU" w:eastAsia="PMingLiU" w:hAnsi="PMingLiU" w:cs="TimesNewRomanPSMT"/>
          <w:kern w:val="0"/>
          <w:lang w:val="de-DE"/>
        </w:rPr>
        <w:t xml:space="preserve">5 </w:t>
      </w:r>
      <w:r w:rsidRPr="00847D29">
        <w:rPr>
          <w:rFonts w:ascii="PMingLiU" w:eastAsia="PMingLiU" w:hAnsi="PMingLiU" w:cs="TimesNewRomanPSMT" w:hint="eastAsia"/>
          <w:kern w:val="0"/>
          <w:lang w:val="de-DE" w:eastAsia="zh-TW"/>
        </w:rPr>
        <w:t>書</w:t>
      </w:r>
      <w:r w:rsidRPr="00847D29">
        <w:rPr>
          <w:rFonts w:ascii="PMingLiU" w:eastAsia="PMingLiU" w:hAnsi="PMingLiU" w:cs="TimesNewRomanPSMT"/>
          <w:kern w:val="0"/>
          <w:lang w:val="de-DE"/>
        </w:rPr>
        <w:t>), pp. 156-184.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256" w:rsidRDefault="00E30256" w:rsidP="006863F5">
    <w:pPr>
      <w:pStyle w:val="a8"/>
      <w:ind w:left="360" w:hanging="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256" w:rsidRDefault="00E30256" w:rsidP="00D957B0">
    <w:pPr>
      <w:pStyle w:val="a8"/>
      <w:ind w:left="360" w:hanging="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256" w:rsidRDefault="00E30256" w:rsidP="006863F5">
    <w:pPr>
      <w:pStyle w:val="a8"/>
      <w:ind w:left="360" w:hanging="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5FAC"/>
    <w:multiLevelType w:val="hybridMultilevel"/>
    <w:tmpl w:val="843EDB84"/>
    <w:lvl w:ilvl="0" w:tplc="1E9228E4">
      <w:start w:val="1"/>
      <w:numFmt w:val="decimal"/>
      <w:lvlText w:val="（%1）"/>
      <w:lvlJc w:val="left"/>
      <w:pPr>
        <w:ind w:left="1890" w:hanging="420"/>
      </w:pPr>
      <w:rPr>
        <w:rFonts w:hint="eastAsia"/>
      </w:rPr>
    </w:lvl>
    <w:lvl w:ilvl="1" w:tplc="04090019" w:tentative="1">
      <w:start w:val="1"/>
      <w:numFmt w:val="lowerLetter"/>
      <w:lvlText w:val="%2)"/>
      <w:lvlJc w:val="left"/>
      <w:pPr>
        <w:ind w:left="2310" w:hanging="420"/>
      </w:pPr>
    </w:lvl>
    <w:lvl w:ilvl="2" w:tplc="0409001B" w:tentative="1">
      <w:start w:val="1"/>
      <w:numFmt w:val="lowerRoman"/>
      <w:lvlText w:val="%3."/>
      <w:lvlJc w:val="right"/>
      <w:pPr>
        <w:ind w:left="2730" w:hanging="420"/>
      </w:pPr>
    </w:lvl>
    <w:lvl w:ilvl="3" w:tplc="0409000F" w:tentative="1">
      <w:start w:val="1"/>
      <w:numFmt w:val="decimal"/>
      <w:lvlText w:val="%4."/>
      <w:lvlJc w:val="left"/>
      <w:pPr>
        <w:ind w:left="3150" w:hanging="420"/>
      </w:pPr>
    </w:lvl>
    <w:lvl w:ilvl="4" w:tplc="04090019" w:tentative="1">
      <w:start w:val="1"/>
      <w:numFmt w:val="lowerLetter"/>
      <w:lvlText w:val="%5)"/>
      <w:lvlJc w:val="left"/>
      <w:pPr>
        <w:ind w:left="3570" w:hanging="420"/>
      </w:pPr>
    </w:lvl>
    <w:lvl w:ilvl="5" w:tplc="0409001B" w:tentative="1">
      <w:start w:val="1"/>
      <w:numFmt w:val="lowerRoman"/>
      <w:lvlText w:val="%6."/>
      <w:lvlJc w:val="right"/>
      <w:pPr>
        <w:ind w:left="3990" w:hanging="420"/>
      </w:pPr>
    </w:lvl>
    <w:lvl w:ilvl="6" w:tplc="0409000F" w:tentative="1">
      <w:start w:val="1"/>
      <w:numFmt w:val="decimal"/>
      <w:lvlText w:val="%7."/>
      <w:lvlJc w:val="left"/>
      <w:pPr>
        <w:ind w:left="4410" w:hanging="420"/>
      </w:pPr>
    </w:lvl>
    <w:lvl w:ilvl="7" w:tplc="04090019" w:tentative="1">
      <w:start w:val="1"/>
      <w:numFmt w:val="lowerLetter"/>
      <w:lvlText w:val="%8)"/>
      <w:lvlJc w:val="left"/>
      <w:pPr>
        <w:ind w:left="4830" w:hanging="420"/>
      </w:pPr>
    </w:lvl>
    <w:lvl w:ilvl="8" w:tplc="0409001B" w:tentative="1">
      <w:start w:val="1"/>
      <w:numFmt w:val="lowerRoman"/>
      <w:lvlText w:val="%9."/>
      <w:lvlJc w:val="right"/>
      <w:pPr>
        <w:ind w:left="5250" w:hanging="420"/>
      </w:pPr>
    </w:lvl>
  </w:abstractNum>
  <w:abstractNum w:abstractNumId="1">
    <w:nsid w:val="154C2F41"/>
    <w:multiLevelType w:val="hybridMultilevel"/>
    <w:tmpl w:val="28B61FBE"/>
    <w:lvl w:ilvl="0" w:tplc="04090015">
      <w:start w:val="1"/>
      <w:numFmt w:val="upperLetter"/>
      <w:lvlText w:val="%1."/>
      <w:lvlJc w:val="left"/>
      <w:pPr>
        <w:ind w:left="1450" w:hanging="420"/>
      </w:pPr>
    </w:lvl>
    <w:lvl w:ilvl="1" w:tplc="04090019" w:tentative="1">
      <w:start w:val="1"/>
      <w:numFmt w:val="lowerLetter"/>
      <w:lvlText w:val="%2)"/>
      <w:lvlJc w:val="left"/>
      <w:pPr>
        <w:ind w:left="1870" w:hanging="420"/>
      </w:pPr>
    </w:lvl>
    <w:lvl w:ilvl="2" w:tplc="0409001B" w:tentative="1">
      <w:start w:val="1"/>
      <w:numFmt w:val="lowerRoman"/>
      <w:lvlText w:val="%3."/>
      <w:lvlJc w:val="right"/>
      <w:pPr>
        <w:ind w:left="2290" w:hanging="420"/>
      </w:pPr>
    </w:lvl>
    <w:lvl w:ilvl="3" w:tplc="0409000F" w:tentative="1">
      <w:start w:val="1"/>
      <w:numFmt w:val="decimal"/>
      <w:lvlText w:val="%4."/>
      <w:lvlJc w:val="left"/>
      <w:pPr>
        <w:ind w:left="2710" w:hanging="420"/>
      </w:pPr>
    </w:lvl>
    <w:lvl w:ilvl="4" w:tplc="04090019" w:tentative="1">
      <w:start w:val="1"/>
      <w:numFmt w:val="lowerLetter"/>
      <w:lvlText w:val="%5)"/>
      <w:lvlJc w:val="left"/>
      <w:pPr>
        <w:ind w:left="3130" w:hanging="420"/>
      </w:pPr>
    </w:lvl>
    <w:lvl w:ilvl="5" w:tplc="0409001B" w:tentative="1">
      <w:start w:val="1"/>
      <w:numFmt w:val="lowerRoman"/>
      <w:lvlText w:val="%6."/>
      <w:lvlJc w:val="right"/>
      <w:pPr>
        <w:ind w:left="3550" w:hanging="420"/>
      </w:pPr>
    </w:lvl>
    <w:lvl w:ilvl="6" w:tplc="0409000F" w:tentative="1">
      <w:start w:val="1"/>
      <w:numFmt w:val="decimal"/>
      <w:lvlText w:val="%7."/>
      <w:lvlJc w:val="left"/>
      <w:pPr>
        <w:ind w:left="3970" w:hanging="420"/>
      </w:pPr>
    </w:lvl>
    <w:lvl w:ilvl="7" w:tplc="04090019" w:tentative="1">
      <w:start w:val="1"/>
      <w:numFmt w:val="lowerLetter"/>
      <w:lvlText w:val="%8)"/>
      <w:lvlJc w:val="left"/>
      <w:pPr>
        <w:ind w:left="4390" w:hanging="420"/>
      </w:pPr>
    </w:lvl>
    <w:lvl w:ilvl="8" w:tplc="0409001B" w:tentative="1">
      <w:start w:val="1"/>
      <w:numFmt w:val="lowerRoman"/>
      <w:lvlText w:val="%9."/>
      <w:lvlJc w:val="right"/>
      <w:pPr>
        <w:ind w:left="4810" w:hanging="420"/>
      </w:pPr>
    </w:lvl>
  </w:abstractNum>
  <w:abstractNum w:abstractNumId="2">
    <w:nsid w:val="1FDB5F78"/>
    <w:multiLevelType w:val="hybridMultilevel"/>
    <w:tmpl w:val="23C6E64C"/>
    <w:lvl w:ilvl="0" w:tplc="A2F4E39C">
      <w:start w:val="1"/>
      <w:numFmt w:val="upperLetter"/>
      <w:pStyle w:val="a"/>
      <w:lvlText w:val="%1."/>
      <w:lvlJc w:val="left"/>
      <w:pPr>
        <w:ind w:left="1890" w:hanging="420"/>
      </w:pPr>
    </w:lvl>
    <w:lvl w:ilvl="1" w:tplc="04090019" w:tentative="1">
      <w:start w:val="1"/>
      <w:numFmt w:val="lowerLetter"/>
      <w:lvlText w:val="%2)"/>
      <w:lvlJc w:val="left"/>
      <w:pPr>
        <w:ind w:left="2310" w:hanging="420"/>
      </w:pPr>
    </w:lvl>
    <w:lvl w:ilvl="2" w:tplc="0409001B" w:tentative="1">
      <w:start w:val="1"/>
      <w:numFmt w:val="lowerRoman"/>
      <w:lvlText w:val="%3."/>
      <w:lvlJc w:val="right"/>
      <w:pPr>
        <w:ind w:left="2730" w:hanging="420"/>
      </w:pPr>
    </w:lvl>
    <w:lvl w:ilvl="3" w:tplc="0409000F" w:tentative="1">
      <w:start w:val="1"/>
      <w:numFmt w:val="decimal"/>
      <w:lvlText w:val="%4."/>
      <w:lvlJc w:val="left"/>
      <w:pPr>
        <w:ind w:left="3150" w:hanging="420"/>
      </w:pPr>
    </w:lvl>
    <w:lvl w:ilvl="4" w:tplc="04090019" w:tentative="1">
      <w:start w:val="1"/>
      <w:numFmt w:val="lowerLetter"/>
      <w:lvlText w:val="%5)"/>
      <w:lvlJc w:val="left"/>
      <w:pPr>
        <w:ind w:left="3570" w:hanging="420"/>
      </w:pPr>
    </w:lvl>
    <w:lvl w:ilvl="5" w:tplc="0409001B" w:tentative="1">
      <w:start w:val="1"/>
      <w:numFmt w:val="lowerRoman"/>
      <w:lvlText w:val="%6."/>
      <w:lvlJc w:val="right"/>
      <w:pPr>
        <w:ind w:left="3990" w:hanging="420"/>
      </w:pPr>
    </w:lvl>
    <w:lvl w:ilvl="6" w:tplc="0409000F" w:tentative="1">
      <w:start w:val="1"/>
      <w:numFmt w:val="decimal"/>
      <w:lvlText w:val="%7."/>
      <w:lvlJc w:val="left"/>
      <w:pPr>
        <w:ind w:left="4410" w:hanging="420"/>
      </w:pPr>
    </w:lvl>
    <w:lvl w:ilvl="7" w:tplc="04090019" w:tentative="1">
      <w:start w:val="1"/>
      <w:numFmt w:val="lowerLetter"/>
      <w:lvlText w:val="%8)"/>
      <w:lvlJc w:val="left"/>
      <w:pPr>
        <w:ind w:left="4830" w:hanging="420"/>
      </w:pPr>
    </w:lvl>
    <w:lvl w:ilvl="8" w:tplc="0409001B" w:tentative="1">
      <w:start w:val="1"/>
      <w:numFmt w:val="lowerRoman"/>
      <w:lvlText w:val="%9."/>
      <w:lvlJc w:val="right"/>
      <w:pPr>
        <w:ind w:left="5250" w:hanging="420"/>
      </w:pPr>
    </w:lvl>
  </w:abstractNum>
  <w:abstractNum w:abstractNumId="3">
    <w:nsid w:val="2A75754A"/>
    <w:multiLevelType w:val="hybridMultilevel"/>
    <w:tmpl w:val="B0C87B8C"/>
    <w:lvl w:ilvl="0" w:tplc="1E9228E4">
      <w:start w:val="1"/>
      <w:numFmt w:val="decimal"/>
      <w:lvlText w:val="（%1）"/>
      <w:lvlJc w:val="left"/>
      <w:pPr>
        <w:ind w:left="1470" w:hanging="420"/>
      </w:pPr>
      <w:rPr>
        <w:rFonts w:hint="eastAsia"/>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4">
    <w:nsid w:val="338D6D08"/>
    <w:multiLevelType w:val="hybridMultilevel"/>
    <w:tmpl w:val="0054E794"/>
    <w:lvl w:ilvl="0" w:tplc="C54A5DA4">
      <w:start w:val="1"/>
      <w:numFmt w:val="chineseCountingThousand"/>
      <w:pStyle w:val="a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0F1662"/>
    <w:multiLevelType w:val="hybridMultilevel"/>
    <w:tmpl w:val="67AA63E0"/>
    <w:lvl w:ilvl="0" w:tplc="0DE0B438">
      <w:start w:val="1"/>
      <w:numFmt w:val="decimal"/>
      <w:pStyle w:val="a1"/>
      <w:lvlText w:val="（%1）"/>
      <w:lvlJc w:val="left"/>
      <w:pPr>
        <w:ind w:left="1050" w:hanging="420"/>
      </w:pPr>
      <w:rPr>
        <w:rFonts w:hint="eastAsia"/>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6">
    <w:nsid w:val="37B84A05"/>
    <w:multiLevelType w:val="hybridMultilevel"/>
    <w:tmpl w:val="C03654CC"/>
    <w:lvl w:ilvl="0" w:tplc="9C2A8A18">
      <w:start w:val="1"/>
      <w:numFmt w:val="decimalEnclosedCircle"/>
      <w:pStyle w:val="a2"/>
      <w:lvlText w:val="%1"/>
      <w:lvlJc w:val="left"/>
      <w:pPr>
        <w:ind w:left="1470" w:hanging="420"/>
      </w:pPr>
      <w:rPr>
        <w:rFonts w:hint="eastAsia"/>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7">
    <w:nsid w:val="3A354A42"/>
    <w:multiLevelType w:val="hybridMultilevel"/>
    <w:tmpl w:val="1FB6D0FC"/>
    <w:lvl w:ilvl="0" w:tplc="04090019">
      <w:start w:val="1"/>
      <w:numFmt w:val="lowerLetter"/>
      <w:lvlText w:val="%1)"/>
      <w:lvlJc w:val="left"/>
      <w:pPr>
        <w:ind w:left="2310" w:hanging="420"/>
      </w:pPr>
    </w:lvl>
    <w:lvl w:ilvl="1" w:tplc="04090019" w:tentative="1">
      <w:start w:val="1"/>
      <w:numFmt w:val="lowerLetter"/>
      <w:lvlText w:val="%2)"/>
      <w:lvlJc w:val="left"/>
      <w:pPr>
        <w:ind w:left="2730" w:hanging="420"/>
      </w:pPr>
    </w:lvl>
    <w:lvl w:ilvl="2" w:tplc="0409001B" w:tentative="1">
      <w:start w:val="1"/>
      <w:numFmt w:val="lowerRoman"/>
      <w:lvlText w:val="%3."/>
      <w:lvlJc w:val="right"/>
      <w:pPr>
        <w:ind w:left="3150" w:hanging="420"/>
      </w:pPr>
    </w:lvl>
    <w:lvl w:ilvl="3" w:tplc="0409000F" w:tentative="1">
      <w:start w:val="1"/>
      <w:numFmt w:val="decimal"/>
      <w:lvlText w:val="%4."/>
      <w:lvlJc w:val="left"/>
      <w:pPr>
        <w:ind w:left="3570" w:hanging="420"/>
      </w:pPr>
    </w:lvl>
    <w:lvl w:ilvl="4" w:tplc="04090019" w:tentative="1">
      <w:start w:val="1"/>
      <w:numFmt w:val="lowerLetter"/>
      <w:lvlText w:val="%5)"/>
      <w:lvlJc w:val="left"/>
      <w:pPr>
        <w:ind w:left="3990" w:hanging="420"/>
      </w:pPr>
    </w:lvl>
    <w:lvl w:ilvl="5" w:tplc="0409001B" w:tentative="1">
      <w:start w:val="1"/>
      <w:numFmt w:val="lowerRoman"/>
      <w:lvlText w:val="%6."/>
      <w:lvlJc w:val="right"/>
      <w:pPr>
        <w:ind w:left="4410" w:hanging="420"/>
      </w:pPr>
    </w:lvl>
    <w:lvl w:ilvl="6" w:tplc="0409000F" w:tentative="1">
      <w:start w:val="1"/>
      <w:numFmt w:val="decimal"/>
      <w:lvlText w:val="%7."/>
      <w:lvlJc w:val="left"/>
      <w:pPr>
        <w:ind w:left="4830" w:hanging="420"/>
      </w:pPr>
    </w:lvl>
    <w:lvl w:ilvl="7" w:tplc="04090019" w:tentative="1">
      <w:start w:val="1"/>
      <w:numFmt w:val="lowerLetter"/>
      <w:lvlText w:val="%8)"/>
      <w:lvlJc w:val="left"/>
      <w:pPr>
        <w:ind w:left="5250" w:hanging="420"/>
      </w:pPr>
    </w:lvl>
    <w:lvl w:ilvl="8" w:tplc="0409001B" w:tentative="1">
      <w:start w:val="1"/>
      <w:numFmt w:val="lowerRoman"/>
      <w:lvlText w:val="%9."/>
      <w:lvlJc w:val="right"/>
      <w:pPr>
        <w:ind w:left="5670" w:hanging="420"/>
      </w:pPr>
    </w:lvl>
  </w:abstractNum>
  <w:abstractNum w:abstractNumId="8">
    <w:nsid w:val="3A7D1758"/>
    <w:multiLevelType w:val="hybridMultilevel"/>
    <w:tmpl w:val="A202B1CC"/>
    <w:lvl w:ilvl="0" w:tplc="813A1B14">
      <w:start w:val="1"/>
      <w:numFmt w:val="decimal"/>
      <w:pStyle w:val="a3"/>
      <w:lvlText w:val="%1、"/>
      <w:lvlJc w:val="left"/>
      <w:pPr>
        <w:ind w:left="840" w:hanging="420"/>
      </w:pPr>
      <w:rPr>
        <w:rFonts w:ascii="PMingLiU" w:eastAsia="PMingLiU" w:hAnsi="PMingLiU"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A43429B"/>
    <w:multiLevelType w:val="hybridMultilevel"/>
    <w:tmpl w:val="BE24FA66"/>
    <w:lvl w:ilvl="0" w:tplc="1E9228E4">
      <w:start w:val="1"/>
      <w:numFmt w:val="decimal"/>
      <w:lvlText w:val="（%1）"/>
      <w:lvlJc w:val="left"/>
      <w:pPr>
        <w:ind w:left="1890" w:hanging="420"/>
      </w:pPr>
      <w:rPr>
        <w:rFonts w:hint="eastAsia"/>
      </w:rPr>
    </w:lvl>
    <w:lvl w:ilvl="1" w:tplc="04090019" w:tentative="1">
      <w:start w:val="1"/>
      <w:numFmt w:val="lowerLetter"/>
      <w:lvlText w:val="%2)"/>
      <w:lvlJc w:val="left"/>
      <w:pPr>
        <w:ind w:left="2310" w:hanging="420"/>
      </w:pPr>
    </w:lvl>
    <w:lvl w:ilvl="2" w:tplc="0409001B" w:tentative="1">
      <w:start w:val="1"/>
      <w:numFmt w:val="lowerRoman"/>
      <w:lvlText w:val="%3."/>
      <w:lvlJc w:val="right"/>
      <w:pPr>
        <w:ind w:left="2730" w:hanging="420"/>
      </w:pPr>
    </w:lvl>
    <w:lvl w:ilvl="3" w:tplc="0409000F" w:tentative="1">
      <w:start w:val="1"/>
      <w:numFmt w:val="decimal"/>
      <w:lvlText w:val="%4."/>
      <w:lvlJc w:val="left"/>
      <w:pPr>
        <w:ind w:left="3150" w:hanging="420"/>
      </w:pPr>
    </w:lvl>
    <w:lvl w:ilvl="4" w:tplc="04090019" w:tentative="1">
      <w:start w:val="1"/>
      <w:numFmt w:val="lowerLetter"/>
      <w:lvlText w:val="%5)"/>
      <w:lvlJc w:val="left"/>
      <w:pPr>
        <w:ind w:left="3570" w:hanging="420"/>
      </w:pPr>
    </w:lvl>
    <w:lvl w:ilvl="5" w:tplc="0409001B" w:tentative="1">
      <w:start w:val="1"/>
      <w:numFmt w:val="lowerRoman"/>
      <w:lvlText w:val="%6."/>
      <w:lvlJc w:val="right"/>
      <w:pPr>
        <w:ind w:left="3990" w:hanging="420"/>
      </w:pPr>
    </w:lvl>
    <w:lvl w:ilvl="6" w:tplc="0409000F" w:tentative="1">
      <w:start w:val="1"/>
      <w:numFmt w:val="decimal"/>
      <w:lvlText w:val="%7."/>
      <w:lvlJc w:val="left"/>
      <w:pPr>
        <w:ind w:left="4410" w:hanging="420"/>
      </w:pPr>
    </w:lvl>
    <w:lvl w:ilvl="7" w:tplc="04090019" w:tentative="1">
      <w:start w:val="1"/>
      <w:numFmt w:val="lowerLetter"/>
      <w:lvlText w:val="%8)"/>
      <w:lvlJc w:val="left"/>
      <w:pPr>
        <w:ind w:left="4830" w:hanging="420"/>
      </w:pPr>
    </w:lvl>
    <w:lvl w:ilvl="8" w:tplc="0409001B" w:tentative="1">
      <w:start w:val="1"/>
      <w:numFmt w:val="lowerRoman"/>
      <w:lvlText w:val="%9."/>
      <w:lvlJc w:val="right"/>
      <w:pPr>
        <w:ind w:left="5250" w:hanging="420"/>
      </w:pPr>
    </w:lvl>
  </w:abstractNum>
  <w:abstractNum w:abstractNumId="10">
    <w:nsid w:val="5734250C"/>
    <w:multiLevelType w:val="hybridMultilevel"/>
    <w:tmpl w:val="0BBCA024"/>
    <w:lvl w:ilvl="0" w:tplc="6CECF126">
      <w:start w:val="1"/>
      <w:numFmt w:val="decimalEnclosedCircle"/>
      <w:lvlText w:val="%1"/>
      <w:lvlJc w:val="left"/>
      <w:pPr>
        <w:ind w:left="1450" w:hanging="420"/>
      </w:pPr>
      <w:rPr>
        <w:rFonts w:hint="eastAsia"/>
      </w:rPr>
    </w:lvl>
    <w:lvl w:ilvl="1" w:tplc="04090019" w:tentative="1">
      <w:start w:val="1"/>
      <w:numFmt w:val="lowerLetter"/>
      <w:lvlText w:val="%2)"/>
      <w:lvlJc w:val="left"/>
      <w:pPr>
        <w:ind w:left="1870" w:hanging="420"/>
      </w:pPr>
    </w:lvl>
    <w:lvl w:ilvl="2" w:tplc="0409001B" w:tentative="1">
      <w:start w:val="1"/>
      <w:numFmt w:val="lowerRoman"/>
      <w:lvlText w:val="%3."/>
      <w:lvlJc w:val="right"/>
      <w:pPr>
        <w:ind w:left="2290" w:hanging="420"/>
      </w:pPr>
    </w:lvl>
    <w:lvl w:ilvl="3" w:tplc="0409000F" w:tentative="1">
      <w:start w:val="1"/>
      <w:numFmt w:val="decimal"/>
      <w:lvlText w:val="%4."/>
      <w:lvlJc w:val="left"/>
      <w:pPr>
        <w:ind w:left="2710" w:hanging="420"/>
      </w:pPr>
    </w:lvl>
    <w:lvl w:ilvl="4" w:tplc="04090019" w:tentative="1">
      <w:start w:val="1"/>
      <w:numFmt w:val="lowerLetter"/>
      <w:lvlText w:val="%5)"/>
      <w:lvlJc w:val="left"/>
      <w:pPr>
        <w:ind w:left="3130" w:hanging="420"/>
      </w:pPr>
    </w:lvl>
    <w:lvl w:ilvl="5" w:tplc="0409001B" w:tentative="1">
      <w:start w:val="1"/>
      <w:numFmt w:val="lowerRoman"/>
      <w:lvlText w:val="%6."/>
      <w:lvlJc w:val="right"/>
      <w:pPr>
        <w:ind w:left="3550" w:hanging="420"/>
      </w:pPr>
    </w:lvl>
    <w:lvl w:ilvl="6" w:tplc="0409000F" w:tentative="1">
      <w:start w:val="1"/>
      <w:numFmt w:val="decimal"/>
      <w:lvlText w:val="%7."/>
      <w:lvlJc w:val="left"/>
      <w:pPr>
        <w:ind w:left="3970" w:hanging="420"/>
      </w:pPr>
    </w:lvl>
    <w:lvl w:ilvl="7" w:tplc="04090019" w:tentative="1">
      <w:start w:val="1"/>
      <w:numFmt w:val="lowerLetter"/>
      <w:lvlText w:val="%8)"/>
      <w:lvlJc w:val="left"/>
      <w:pPr>
        <w:ind w:left="4390" w:hanging="420"/>
      </w:pPr>
    </w:lvl>
    <w:lvl w:ilvl="8" w:tplc="0409001B" w:tentative="1">
      <w:start w:val="1"/>
      <w:numFmt w:val="lowerRoman"/>
      <w:lvlText w:val="%9."/>
      <w:lvlJc w:val="right"/>
      <w:pPr>
        <w:ind w:left="4810" w:hanging="420"/>
      </w:pPr>
    </w:lvl>
  </w:abstractNum>
  <w:abstractNum w:abstractNumId="11">
    <w:nsid w:val="6D3B451B"/>
    <w:multiLevelType w:val="hybridMultilevel"/>
    <w:tmpl w:val="CA4C766A"/>
    <w:lvl w:ilvl="0" w:tplc="04090019">
      <w:start w:val="1"/>
      <w:numFmt w:val="lowerLetter"/>
      <w:lvlText w:val="%1)"/>
      <w:lvlJc w:val="left"/>
      <w:pPr>
        <w:ind w:left="2310" w:hanging="420"/>
      </w:pPr>
    </w:lvl>
    <w:lvl w:ilvl="1" w:tplc="04090019" w:tentative="1">
      <w:start w:val="1"/>
      <w:numFmt w:val="lowerLetter"/>
      <w:lvlText w:val="%2)"/>
      <w:lvlJc w:val="left"/>
      <w:pPr>
        <w:ind w:left="2730" w:hanging="420"/>
      </w:pPr>
    </w:lvl>
    <w:lvl w:ilvl="2" w:tplc="0409001B" w:tentative="1">
      <w:start w:val="1"/>
      <w:numFmt w:val="lowerRoman"/>
      <w:lvlText w:val="%3."/>
      <w:lvlJc w:val="right"/>
      <w:pPr>
        <w:ind w:left="3150" w:hanging="420"/>
      </w:pPr>
    </w:lvl>
    <w:lvl w:ilvl="3" w:tplc="0409000F" w:tentative="1">
      <w:start w:val="1"/>
      <w:numFmt w:val="decimal"/>
      <w:lvlText w:val="%4."/>
      <w:lvlJc w:val="left"/>
      <w:pPr>
        <w:ind w:left="3570" w:hanging="420"/>
      </w:pPr>
    </w:lvl>
    <w:lvl w:ilvl="4" w:tplc="04090019" w:tentative="1">
      <w:start w:val="1"/>
      <w:numFmt w:val="lowerLetter"/>
      <w:lvlText w:val="%5)"/>
      <w:lvlJc w:val="left"/>
      <w:pPr>
        <w:ind w:left="3990" w:hanging="420"/>
      </w:pPr>
    </w:lvl>
    <w:lvl w:ilvl="5" w:tplc="0409001B" w:tentative="1">
      <w:start w:val="1"/>
      <w:numFmt w:val="lowerRoman"/>
      <w:lvlText w:val="%6."/>
      <w:lvlJc w:val="right"/>
      <w:pPr>
        <w:ind w:left="4410" w:hanging="420"/>
      </w:pPr>
    </w:lvl>
    <w:lvl w:ilvl="6" w:tplc="0409000F" w:tentative="1">
      <w:start w:val="1"/>
      <w:numFmt w:val="decimal"/>
      <w:lvlText w:val="%7."/>
      <w:lvlJc w:val="left"/>
      <w:pPr>
        <w:ind w:left="4830" w:hanging="420"/>
      </w:pPr>
    </w:lvl>
    <w:lvl w:ilvl="7" w:tplc="04090019" w:tentative="1">
      <w:start w:val="1"/>
      <w:numFmt w:val="lowerLetter"/>
      <w:lvlText w:val="%8)"/>
      <w:lvlJc w:val="left"/>
      <w:pPr>
        <w:ind w:left="5250" w:hanging="420"/>
      </w:pPr>
    </w:lvl>
    <w:lvl w:ilvl="8" w:tplc="0409001B" w:tentative="1">
      <w:start w:val="1"/>
      <w:numFmt w:val="lowerRoman"/>
      <w:lvlText w:val="%9."/>
      <w:lvlJc w:val="right"/>
      <w:pPr>
        <w:ind w:left="5670" w:hanging="420"/>
      </w:pPr>
    </w:lvl>
  </w:abstractNum>
  <w:num w:numId="1">
    <w:abstractNumId w:val="4"/>
  </w:num>
  <w:num w:numId="2">
    <w:abstractNumId w:val="8"/>
  </w:num>
  <w:num w:numId="3">
    <w:abstractNumId w:val="5"/>
  </w:num>
  <w:num w:numId="4">
    <w:abstractNumId w:val="6"/>
  </w:num>
  <w:num w:numId="5">
    <w:abstractNumId w:val="4"/>
    <w:lvlOverride w:ilvl="0">
      <w:startOverride w:val="1"/>
    </w:lvlOverride>
  </w:num>
  <w:num w:numId="6">
    <w:abstractNumId w:val="4"/>
    <w:lvlOverride w:ilvl="0">
      <w:startOverride w:val="1"/>
    </w:lvlOverride>
  </w:num>
  <w:num w:numId="7">
    <w:abstractNumId w:val="8"/>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8"/>
    <w:lvlOverride w:ilvl="0">
      <w:startOverride w:val="1"/>
    </w:lvlOverride>
  </w:num>
  <w:num w:numId="12">
    <w:abstractNumId w:val="5"/>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6"/>
    <w:lvlOverride w:ilvl="0">
      <w:startOverride w:val="1"/>
    </w:lvlOverride>
  </w:num>
  <w:num w:numId="18">
    <w:abstractNumId w:val="9"/>
  </w:num>
  <w:num w:numId="19">
    <w:abstractNumId w:val="0"/>
  </w:num>
  <w:num w:numId="20">
    <w:abstractNumId w:val="3"/>
  </w:num>
  <w:num w:numId="21">
    <w:abstractNumId w:val="5"/>
    <w:lvlOverride w:ilvl="0">
      <w:startOverride w:val="1"/>
    </w:lvlOverride>
  </w:num>
  <w:num w:numId="22">
    <w:abstractNumId w:val="4"/>
    <w:lvlOverride w:ilvl="0">
      <w:startOverride w:val="1"/>
    </w:lvlOverride>
  </w:num>
  <w:num w:numId="23">
    <w:abstractNumId w:val="8"/>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6"/>
    <w:lvlOverride w:ilvl="0">
      <w:startOverride w:val="1"/>
    </w:lvlOverride>
  </w:num>
  <w:num w:numId="28">
    <w:abstractNumId w:val="4"/>
    <w:lvlOverride w:ilvl="0">
      <w:startOverride w:val="1"/>
    </w:lvlOverride>
  </w:num>
  <w:num w:numId="29">
    <w:abstractNumId w:val="8"/>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6"/>
    <w:lvlOverride w:ilvl="0">
      <w:startOverride w:val="1"/>
    </w:lvlOverride>
  </w:num>
  <w:num w:numId="34">
    <w:abstractNumId w:val="8"/>
    <w:lvlOverride w:ilvl="0">
      <w:startOverride w:val="1"/>
    </w:lvlOverride>
  </w:num>
  <w:num w:numId="35">
    <w:abstractNumId w:val="4"/>
    <w:lvlOverride w:ilvl="0">
      <w:startOverride w:val="1"/>
    </w:lvlOverride>
  </w:num>
  <w:num w:numId="36">
    <w:abstractNumId w:val="8"/>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8"/>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6"/>
    <w:lvlOverride w:ilvl="0">
      <w:startOverride w:val="1"/>
    </w:lvlOverride>
  </w:num>
  <w:num w:numId="47">
    <w:abstractNumId w:val="2"/>
  </w:num>
  <w:num w:numId="48">
    <w:abstractNumId w:val="8"/>
    <w:lvlOverride w:ilvl="0">
      <w:startOverride w:val="1"/>
    </w:lvlOverride>
  </w:num>
  <w:num w:numId="49">
    <w:abstractNumId w:val="5"/>
    <w:lvlOverride w:ilvl="0">
      <w:startOverride w:val="1"/>
    </w:lvlOverride>
  </w:num>
  <w:num w:numId="50">
    <w:abstractNumId w:val="6"/>
    <w:lvlOverride w:ilvl="0">
      <w:startOverride w:val="1"/>
    </w:lvlOverride>
  </w:num>
  <w:num w:numId="51">
    <w:abstractNumId w:val="7"/>
  </w:num>
  <w:num w:numId="52">
    <w:abstractNumId w:val="11"/>
  </w:num>
  <w:num w:numId="53">
    <w:abstractNumId w:val="5"/>
    <w:lvlOverride w:ilvl="0">
      <w:startOverride w:val="1"/>
    </w:lvlOverride>
  </w:num>
  <w:num w:numId="54">
    <w:abstractNumId w:val="4"/>
    <w:lvlOverride w:ilvl="0">
      <w:startOverride w:val="1"/>
    </w:lvlOverride>
  </w:num>
  <w:num w:numId="55">
    <w:abstractNumId w:val="8"/>
    <w:lvlOverride w:ilvl="0">
      <w:startOverride w:val="1"/>
    </w:lvlOverride>
  </w:num>
  <w:num w:numId="56">
    <w:abstractNumId w:val="4"/>
    <w:lvlOverride w:ilvl="0">
      <w:startOverride w:val="1"/>
    </w:lvlOverride>
  </w:num>
  <w:num w:numId="57">
    <w:abstractNumId w:val="8"/>
    <w:lvlOverride w:ilvl="0">
      <w:startOverride w:val="1"/>
    </w:lvlOverride>
  </w:num>
  <w:num w:numId="58">
    <w:abstractNumId w:val="5"/>
    <w:lvlOverride w:ilvl="0">
      <w:startOverride w:val="1"/>
    </w:lvlOverride>
  </w:num>
  <w:num w:numId="59">
    <w:abstractNumId w:val="10"/>
  </w:num>
  <w:num w:numId="60">
    <w:abstractNumId w:val="8"/>
    <w:lvlOverride w:ilvl="0">
      <w:startOverride w:val="1"/>
    </w:lvlOverride>
  </w:num>
  <w:num w:numId="61">
    <w:abstractNumId w:val="5"/>
    <w:lvlOverride w:ilvl="0">
      <w:startOverride w:val="1"/>
    </w:lvlOverride>
  </w:num>
  <w:num w:numId="62">
    <w:abstractNumId w:val="6"/>
    <w:lvlOverride w:ilvl="0">
      <w:startOverride w:val="1"/>
    </w:lvlOverride>
  </w:num>
  <w:num w:numId="63">
    <w:abstractNumId w:val="1"/>
  </w:num>
  <w:num w:numId="64">
    <w:abstractNumId w:val="5"/>
    <w:lvlOverride w:ilvl="0">
      <w:startOverride w:val="1"/>
    </w:lvlOverride>
  </w:num>
  <w:num w:numId="65">
    <w:abstractNumId w:val="5"/>
    <w:lvlOverride w:ilvl="0">
      <w:startOverride w:val="1"/>
    </w:lvlOverride>
  </w:num>
  <w:num w:numId="66">
    <w:abstractNumId w:val="8"/>
    <w:lvlOverride w:ilvl="0">
      <w:startOverride w:val="1"/>
    </w:lvlOverride>
  </w:num>
  <w:num w:numId="67">
    <w:abstractNumId w:val="8"/>
    <w:lvlOverride w:ilvl="0">
      <w:startOverride w:val="1"/>
    </w:lvlOverride>
  </w:num>
  <w:num w:numId="68">
    <w:abstractNumId w:val="8"/>
    <w:lvlOverride w:ilvl="0">
      <w:startOverride w:val="1"/>
    </w:lvlOverride>
  </w:num>
  <w:num w:numId="69">
    <w:abstractNumId w:val="5"/>
    <w:lvlOverride w:ilvl="0">
      <w:startOverride w:val="1"/>
    </w:lvlOverride>
  </w:num>
  <w:num w:numId="70">
    <w:abstractNumId w:val="8"/>
    <w:lvlOverride w:ilvl="0">
      <w:startOverride w:val="1"/>
    </w:lvlOverride>
  </w:num>
  <w:num w:numId="71">
    <w:abstractNumId w:val="5"/>
    <w:lvlOverride w:ilvl="0">
      <w:startOverride w:val="1"/>
    </w:lvlOverride>
  </w:num>
  <w:num w:numId="72">
    <w:abstractNumId w:val="5"/>
    <w:lvlOverride w:ilvl="0">
      <w:startOverride w:val="1"/>
    </w:lvlOverride>
  </w:num>
  <w:num w:numId="73">
    <w:abstractNumId w:val="8"/>
    <w:lvlOverride w:ilvl="0">
      <w:startOverride w:val="1"/>
    </w:lvlOverride>
  </w:num>
  <w:num w:numId="74">
    <w:abstractNumId w:val="5"/>
    <w:lvlOverride w:ilvl="0">
      <w:startOverride w:val="1"/>
    </w:lvlOverride>
  </w:num>
  <w:num w:numId="75">
    <w:abstractNumId w:val="5"/>
  </w:num>
  <w:num w:numId="76">
    <w:abstractNumId w:val="6"/>
  </w:num>
  <w:num w:numId="77">
    <w:abstractNumId w:val="4"/>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2199"/>
    <w:rsid w:val="000109B0"/>
    <w:rsid w:val="00017AF7"/>
    <w:rsid w:val="000209D1"/>
    <w:rsid w:val="00034B2D"/>
    <w:rsid w:val="0004217C"/>
    <w:rsid w:val="00062247"/>
    <w:rsid w:val="000C6526"/>
    <w:rsid w:val="000F054C"/>
    <w:rsid w:val="000F6A14"/>
    <w:rsid w:val="0010643D"/>
    <w:rsid w:val="00117742"/>
    <w:rsid w:val="001562FD"/>
    <w:rsid w:val="001D7A8C"/>
    <w:rsid w:val="002061E8"/>
    <w:rsid w:val="00230BB9"/>
    <w:rsid w:val="00256B80"/>
    <w:rsid w:val="002751ED"/>
    <w:rsid w:val="002B0F2C"/>
    <w:rsid w:val="002B1449"/>
    <w:rsid w:val="002B6ED0"/>
    <w:rsid w:val="002C01EE"/>
    <w:rsid w:val="002E4C84"/>
    <w:rsid w:val="002F4243"/>
    <w:rsid w:val="00320CB9"/>
    <w:rsid w:val="003325D6"/>
    <w:rsid w:val="0034208F"/>
    <w:rsid w:val="00374B6D"/>
    <w:rsid w:val="003E6433"/>
    <w:rsid w:val="0044077F"/>
    <w:rsid w:val="00457BD7"/>
    <w:rsid w:val="004C4201"/>
    <w:rsid w:val="004C7039"/>
    <w:rsid w:val="004D57A7"/>
    <w:rsid w:val="005624CA"/>
    <w:rsid w:val="005C3573"/>
    <w:rsid w:val="005E1374"/>
    <w:rsid w:val="00662FE3"/>
    <w:rsid w:val="006863F5"/>
    <w:rsid w:val="006B6433"/>
    <w:rsid w:val="006F741A"/>
    <w:rsid w:val="007159FF"/>
    <w:rsid w:val="007656CB"/>
    <w:rsid w:val="00780A59"/>
    <w:rsid w:val="007952B6"/>
    <w:rsid w:val="007F2199"/>
    <w:rsid w:val="00815524"/>
    <w:rsid w:val="00827B51"/>
    <w:rsid w:val="00847D29"/>
    <w:rsid w:val="00885E73"/>
    <w:rsid w:val="008914F0"/>
    <w:rsid w:val="008B640C"/>
    <w:rsid w:val="00924CB1"/>
    <w:rsid w:val="009261EA"/>
    <w:rsid w:val="009423BF"/>
    <w:rsid w:val="00983764"/>
    <w:rsid w:val="00991A86"/>
    <w:rsid w:val="00A11DD0"/>
    <w:rsid w:val="00A1656D"/>
    <w:rsid w:val="00A25803"/>
    <w:rsid w:val="00A47C49"/>
    <w:rsid w:val="00A6366D"/>
    <w:rsid w:val="00A75C3D"/>
    <w:rsid w:val="00A80705"/>
    <w:rsid w:val="00A96A9F"/>
    <w:rsid w:val="00AE38E0"/>
    <w:rsid w:val="00B057A2"/>
    <w:rsid w:val="00B333FB"/>
    <w:rsid w:val="00B454FD"/>
    <w:rsid w:val="00B615D8"/>
    <w:rsid w:val="00B96B3C"/>
    <w:rsid w:val="00BA4839"/>
    <w:rsid w:val="00BA615C"/>
    <w:rsid w:val="00BC7941"/>
    <w:rsid w:val="00BD148F"/>
    <w:rsid w:val="00C141DA"/>
    <w:rsid w:val="00C175F8"/>
    <w:rsid w:val="00CD4F2C"/>
    <w:rsid w:val="00CF253A"/>
    <w:rsid w:val="00D0786A"/>
    <w:rsid w:val="00D9253B"/>
    <w:rsid w:val="00D957B0"/>
    <w:rsid w:val="00DB67B8"/>
    <w:rsid w:val="00DF7678"/>
    <w:rsid w:val="00E30256"/>
    <w:rsid w:val="00E524EF"/>
    <w:rsid w:val="00E70F97"/>
    <w:rsid w:val="00E74329"/>
    <w:rsid w:val="00E9776B"/>
    <w:rsid w:val="00EC6F90"/>
    <w:rsid w:val="00EF2A65"/>
    <w:rsid w:val="00F201C6"/>
    <w:rsid w:val="00F24080"/>
    <w:rsid w:val="00F929D6"/>
    <w:rsid w:val="00F94FFD"/>
    <w:rsid w:val="00FA4128"/>
    <w:rsid w:val="00FE2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200" w:hangingChars="200" w:hanging="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F2199"/>
    <w:pPr>
      <w:widowControl w:val="0"/>
    </w:p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Char"/>
    <w:uiPriority w:val="99"/>
    <w:semiHidden/>
    <w:unhideWhenUsed/>
    <w:rsid w:val="0068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5"/>
    <w:link w:val="a8"/>
    <w:uiPriority w:val="99"/>
    <w:semiHidden/>
    <w:rsid w:val="006863F5"/>
    <w:rPr>
      <w:sz w:val="18"/>
      <w:szCs w:val="18"/>
    </w:rPr>
  </w:style>
  <w:style w:type="paragraph" w:styleId="a9">
    <w:name w:val="footer"/>
    <w:basedOn w:val="a4"/>
    <w:link w:val="Char0"/>
    <w:uiPriority w:val="99"/>
    <w:unhideWhenUsed/>
    <w:rsid w:val="006863F5"/>
    <w:pPr>
      <w:tabs>
        <w:tab w:val="center" w:pos="4153"/>
        <w:tab w:val="right" w:pos="8306"/>
      </w:tabs>
      <w:snapToGrid w:val="0"/>
      <w:jc w:val="left"/>
    </w:pPr>
    <w:rPr>
      <w:sz w:val="18"/>
      <w:szCs w:val="18"/>
    </w:rPr>
  </w:style>
  <w:style w:type="character" w:customStyle="1" w:styleId="Char0">
    <w:name w:val="页脚 Char"/>
    <w:basedOn w:val="a5"/>
    <w:link w:val="a9"/>
    <w:uiPriority w:val="99"/>
    <w:rsid w:val="006863F5"/>
    <w:rPr>
      <w:sz w:val="18"/>
      <w:szCs w:val="18"/>
    </w:rPr>
  </w:style>
  <w:style w:type="paragraph" w:styleId="aa">
    <w:name w:val="List Paragraph"/>
    <w:basedOn w:val="a4"/>
    <w:link w:val="Char1"/>
    <w:uiPriority w:val="34"/>
    <w:qFormat/>
    <w:rsid w:val="006863F5"/>
    <w:pPr>
      <w:ind w:firstLineChars="200" w:firstLine="420"/>
    </w:pPr>
  </w:style>
  <w:style w:type="paragraph" w:customStyle="1" w:styleId="ab">
    <w:name w:val="人格权课件第一"/>
    <w:basedOn w:val="a4"/>
    <w:link w:val="Char2"/>
    <w:qFormat/>
    <w:rsid w:val="006863F5"/>
    <w:pPr>
      <w:ind w:left="0" w:firstLineChars="0" w:firstLine="0"/>
    </w:pPr>
    <w:rPr>
      <w:rFonts w:ascii="DFKai-SB" w:eastAsia="DFKai-SB" w:hAnsi="DFKai-SB" w:cs="Times New Roman"/>
      <w:sz w:val="28"/>
      <w:szCs w:val="28"/>
      <w:lang w:eastAsia="zh-TW"/>
    </w:rPr>
  </w:style>
  <w:style w:type="paragraph" w:customStyle="1" w:styleId="a0">
    <w:name w:val="人格权二级标题"/>
    <w:basedOn w:val="aa"/>
    <w:link w:val="Char3"/>
    <w:qFormat/>
    <w:rsid w:val="006863F5"/>
    <w:pPr>
      <w:numPr>
        <w:numId w:val="1"/>
      </w:numPr>
      <w:ind w:firstLineChars="0" w:firstLine="0"/>
    </w:pPr>
    <w:rPr>
      <w:rFonts w:eastAsia="PMingLiU"/>
      <w:sz w:val="24"/>
      <w:szCs w:val="24"/>
      <w:lang w:eastAsia="zh-TW"/>
    </w:rPr>
  </w:style>
  <w:style w:type="character" w:customStyle="1" w:styleId="Char2">
    <w:name w:val="人格权课件第一 Char"/>
    <w:basedOn w:val="a5"/>
    <w:link w:val="ab"/>
    <w:rsid w:val="006863F5"/>
    <w:rPr>
      <w:rFonts w:ascii="DFKai-SB" w:eastAsia="DFKai-SB" w:hAnsi="DFKai-SB" w:cs="Times New Roman"/>
      <w:sz w:val="28"/>
      <w:szCs w:val="28"/>
      <w:lang w:eastAsia="zh-TW"/>
    </w:rPr>
  </w:style>
  <w:style w:type="paragraph" w:customStyle="1" w:styleId="ac">
    <w:name w:val="人格权三级标题"/>
    <w:basedOn w:val="aa"/>
    <w:link w:val="Char4"/>
    <w:qFormat/>
    <w:rsid w:val="006863F5"/>
    <w:pPr>
      <w:ind w:left="840" w:firstLineChars="0" w:firstLine="0"/>
    </w:pPr>
    <w:rPr>
      <w:rFonts w:eastAsia="PMingLiU"/>
      <w:sz w:val="24"/>
      <w:szCs w:val="24"/>
      <w:lang w:eastAsia="zh-TW"/>
    </w:rPr>
  </w:style>
  <w:style w:type="character" w:customStyle="1" w:styleId="Char1">
    <w:name w:val="列出段落 Char"/>
    <w:basedOn w:val="a5"/>
    <w:link w:val="aa"/>
    <w:uiPriority w:val="34"/>
    <w:rsid w:val="006863F5"/>
  </w:style>
  <w:style w:type="character" w:customStyle="1" w:styleId="Char3">
    <w:name w:val="人格权二级标题 Char"/>
    <w:basedOn w:val="Char1"/>
    <w:link w:val="a0"/>
    <w:rsid w:val="006863F5"/>
    <w:rPr>
      <w:rFonts w:eastAsia="PMingLiU"/>
      <w:sz w:val="24"/>
      <w:szCs w:val="24"/>
      <w:lang w:eastAsia="zh-TW"/>
    </w:rPr>
  </w:style>
  <w:style w:type="paragraph" w:customStyle="1" w:styleId="a1">
    <w:name w:val="人格权四级标题"/>
    <w:basedOn w:val="aa"/>
    <w:link w:val="Char5"/>
    <w:qFormat/>
    <w:rsid w:val="001D7A8C"/>
    <w:pPr>
      <w:numPr>
        <w:numId w:val="3"/>
      </w:numPr>
      <w:ind w:firstLineChars="0" w:firstLine="0"/>
    </w:pPr>
    <w:rPr>
      <w:rFonts w:eastAsia="PMingLiU"/>
      <w:sz w:val="24"/>
      <w:szCs w:val="24"/>
      <w:lang w:eastAsia="zh-TW"/>
    </w:rPr>
  </w:style>
  <w:style w:type="character" w:customStyle="1" w:styleId="Char4">
    <w:name w:val="人格权三级标题 Char"/>
    <w:basedOn w:val="Char1"/>
    <w:link w:val="ac"/>
    <w:rsid w:val="006863F5"/>
    <w:rPr>
      <w:rFonts w:eastAsia="PMingLiU"/>
      <w:sz w:val="24"/>
      <w:szCs w:val="24"/>
      <w:lang w:eastAsia="zh-TW"/>
    </w:rPr>
  </w:style>
  <w:style w:type="paragraph" w:customStyle="1" w:styleId="a2">
    <w:name w:val="人格权五级标题"/>
    <w:basedOn w:val="aa"/>
    <w:link w:val="Char6"/>
    <w:qFormat/>
    <w:rsid w:val="001D7A8C"/>
    <w:pPr>
      <w:numPr>
        <w:numId w:val="4"/>
      </w:numPr>
      <w:ind w:firstLineChars="0" w:firstLine="0"/>
    </w:pPr>
    <w:rPr>
      <w:rFonts w:ascii="PMingLiU" w:eastAsia="PMingLiU" w:hAnsi="PMingLiU"/>
      <w:sz w:val="24"/>
      <w:szCs w:val="24"/>
      <w:lang w:eastAsia="zh-TW"/>
    </w:rPr>
  </w:style>
  <w:style w:type="character" w:customStyle="1" w:styleId="Char5">
    <w:name w:val="人格权四级标题 Char"/>
    <w:basedOn w:val="Char1"/>
    <w:link w:val="a1"/>
    <w:rsid w:val="001D7A8C"/>
    <w:rPr>
      <w:rFonts w:eastAsia="PMingLiU"/>
      <w:sz w:val="24"/>
      <w:szCs w:val="24"/>
      <w:lang w:eastAsia="zh-TW"/>
    </w:rPr>
  </w:style>
  <w:style w:type="paragraph" w:customStyle="1" w:styleId="0">
    <w:name w:val="人格权0级标题"/>
    <w:basedOn w:val="a4"/>
    <w:link w:val="0Char"/>
    <w:qFormat/>
    <w:rsid w:val="001D7A8C"/>
    <w:pPr>
      <w:ind w:left="641" w:hanging="641"/>
      <w:jc w:val="center"/>
    </w:pPr>
    <w:rPr>
      <w:rFonts w:eastAsia="PMingLiU"/>
      <w:b/>
      <w:sz w:val="32"/>
      <w:szCs w:val="32"/>
      <w:lang w:eastAsia="zh-TW"/>
    </w:rPr>
  </w:style>
  <w:style w:type="character" w:customStyle="1" w:styleId="Char6">
    <w:name w:val="人格权五级标题 Char"/>
    <w:basedOn w:val="Char1"/>
    <w:link w:val="a2"/>
    <w:rsid w:val="001D7A8C"/>
    <w:rPr>
      <w:rFonts w:ascii="PMingLiU" w:eastAsia="PMingLiU" w:hAnsi="PMingLiU"/>
      <w:sz w:val="24"/>
      <w:szCs w:val="24"/>
      <w:lang w:eastAsia="zh-TW"/>
    </w:rPr>
  </w:style>
  <w:style w:type="character" w:styleId="ad">
    <w:name w:val="Hyperlink"/>
    <w:basedOn w:val="a5"/>
    <w:uiPriority w:val="99"/>
    <w:unhideWhenUsed/>
    <w:rsid w:val="002B6ED0"/>
    <w:rPr>
      <w:color w:val="0000FF"/>
      <w:u w:val="single"/>
    </w:rPr>
  </w:style>
  <w:style w:type="character" w:customStyle="1" w:styleId="0Char">
    <w:name w:val="人格权0级标题 Char"/>
    <w:basedOn w:val="a5"/>
    <w:link w:val="0"/>
    <w:rsid w:val="001D7A8C"/>
    <w:rPr>
      <w:rFonts w:eastAsia="PMingLiU"/>
      <w:b/>
      <w:sz w:val="32"/>
      <w:szCs w:val="32"/>
      <w:lang w:eastAsia="zh-TW"/>
    </w:rPr>
  </w:style>
  <w:style w:type="paragraph" w:customStyle="1" w:styleId="a3">
    <w:name w:val="人格權標注"/>
    <w:basedOn w:val="ac"/>
    <w:link w:val="Char7"/>
    <w:qFormat/>
    <w:rsid w:val="005C3573"/>
    <w:pPr>
      <w:numPr>
        <w:numId w:val="11"/>
      </w:numPr>
    </w:pPr>
    <w:rPr>
      <w:rFonts w:ascii="楷体" w:eastAsia="楷体" w:hAnsi="楷体"/>
      <w:b/>
      <w:lang w:eastAsia="zh-CN"/>
    </w:rPr>
  </w:style>
  <w:style w:type="paragraph" w:customStyle="1" w:styleId="ae">
    <w:name w:val="人格權正文"/>
    <w:basedOn w:val="aa"/>
    <w:link w:val="Char8"/>
    <w:rsid w:val="005C3573"/>
    <w:pPr>
      <w:ind w:left="420" w:firstLineChars="0" w:firstLine="0"/>
    </w:pPr>
    <w:rPr>
      <w:rFonts w:ascii="宋体" w:eastAsia="PMingLiU" w:hAnsi="宋体" w:cs="宋体"/>
      <w:b/>
      <w:bCs/>
      <w:kern w:val="0"/>
      <w:sz w:val="24"/>
      <w:lang w:eastAsia="zh-TW"/>
    </w:rPr>
  </w:style>
  <w:style w:type="character" w:customStyle="1" w:styleId="Char7">
    <w:name w:val="人格權標注 Char"/>
    <w:basedOn w:val="Char4"/>
    <w:link w:val="a3"/>
    <w:rsid w:val="005C3573"/>
    <w:rPr>
      <w:rFonts w:ascii="楷体" w:eastAsia="楷体" w:hAnsi="楷体"/>
      <w:b/>
    </w:rPr>
  </w:style>
  <w:style w:type="paragraph" w:customStyle="1" w:styleId="2">
    <w:name w:val="人格權正文2"/>
    <w:basedOn w:val="ae"/>
    <w:link w:val="2Char"/>
    <w:rsid w:val="005C3573"/>
    <w:pPr>
      <w:ind w:left="0" w:firstLineChars="200" w:firstLine="480"/>
    </w:pPr>
    <w:rPr>
      <w:rFonts w:eastAsiaTheme="minorEastAsia"/>
      <w:szCs w:val="24"/>
      <w:lang w:eastAsia="zh-CN"/>
    </w:rPr>
  </w:style>
  <w:style w:type="character" w:customStyle="1" w:styleId="Char8">
    <w:name w:val="人格權正文 Char"/>
    <w:basedOn w:val="Char1"/>
    <w:link w:val="ae"/>
    <w:rsid w:val="005C3573"/>
    <w:rPr>
      <w:rFonts w:ascii="宋体" w:eastAsia="PMingLiU" w:hAnsi="宋体" w:cs="宋体"/>
      <w:b/>
      <w:bCs/>
      <w:kern w:val="0"/>
      <w:sz w:val="24"/>
      <w:lang w:eastAsia="zh-TW"/>
    </w:rPr>
  </w:style>
  <w:style w:type="paragraph" w:customStyle="1" w:styleId="3">
    <w:name w:val="人格權正文3"/>
    <w:basedOn w:val="ae"/>
    <w:link w:val="3Char"/>
    <w:rsid w:val="005C3573"/>
    <w:pPr>
      <w:ind w:left="0" w:firstLineChars="200" w:firstLine="480"/>
    </w:pPr>
  </w:style>
  <w:style w:type="character" w:customStyle="1" w:styleId="2Char">
    <w:name w:val="人格權正文2 Char"/>
    <w:basedOn w:val="Char8"/>
    <w:link w:val="2"/>
    <w:rsid w:val="005C3573"/>
    <w:rPr>
      <w:szCs w:val="24"/>
    </w:rPr>
  </w:style>
  <w:style w:type="paragraph" w:customStyle="1" w:styleId="4">
    <w:name w:val="人格權正文4"/>
    <w:basedOn w:val="3"/>
    <w:link w:val="4Char"/>
    <w:qFormat/>
    <w:rsid w:val="00F24080"/>
  </w:style>
  <w:style w:type="character" w:customStyle="1" w:styleId="3Char">
    <w:name w:val="人格權正文3 Char"/>
    <w:basedOn w:val="Char8"/>
    <w:link w:val="3"/>
    <w:rsid w:val="005C3573"/>
  </w:style>
  <w:style w:type="paragraph" w:styleId="af">
    <w:name w:val="footnote text"/>
    <w:basedOn w:val="a4"/>
    <w:link w:val="Char9"/>
    <w:semiHidden/>
    <w:rsid w:val="00BD148F"/>
    <w:pPr>
      <w:snapToGrid w:val="0"/>
      <w:ind w:left="0" w:firstLineChars="0" w:firstLine="0"/>
      <w:jc w:val="left"/>
    </w:pPr>
    <w:rPr>
      <w:rFonts w:ascii="Calibri" w:eastAsia="宋体" w:hAnsi="Calibri" w:cs="Times New Roman"/>
      <w:sz w:val="18"/>
      <w:szCs w:val="18"/>
    </w:rPr>
  </w:style>
  <w:style w:type="character" w:customStyle="1" w:styleId="4Char">
    <w:name w:val="人格權正文4 Char"/>
    <w:basedOn w:val="3Char"/>
    <w:link w:val="4"/>
    <w:rsid w:val="00F24080"/>
  </w:style>
  <w:style w:type="character" w:customStyle="1" w:styleId="Char9">
    <w:name w:val="脚注文本 Char"/>
    <w:basedOn w:val="a5"/>
    <w:link w:val="af"/>
    <w:semiHidden/>
    <w:rsid w:val="00BD148F"/>
    <w:rPr>
      <w:rFonts w:ascii="Calibri" w:eastAsia="宋体" w:hAnsi="Calibri" w:cs="Times New Roman"/>
      <w:sz w:val="18"/>
      <w:szCs w:val="18"/>
    </w:rPr>
  </w:style>
  <w:style w:type="paragraph" w:customStyle="1" w:styleId="a">
    <w:name w:val="人格權六級標題"/>
    <w:basedOn w:val="a2"/>
    <w:link w:val="Chara"/>
    <w:qFormat/>
    <w:rsid w:val="00F94FFD"/>
    <w:pPr>
      <w:numPr>
        <w:numId w:val="47"/>
      </w:numPr>
    </w:pPr>
    <w:rPr>
      <w:rFonts w:eastAsiaTheme="minorEastAsia"/>
      <w:lang w:eastAsia="zh-CN"/>
    </w:rPr>
  </w:style>
  <w:style w:type="character" w:customStyle="1" w:styleId="Chara">
    <w:name w:val="人格權六級標題 Char"/>
    <w:basedOn w:val="Char6"/>
    <w:link w:val="a"/>
    <w:rsid w:val="00F94FFD"/>
  </w:style>
  <w:style w:type="character" w:styleId="af0">
    <w:name w:val="footnote reference"/>
    <w:basedOn w:val="a5"/>
    <w:uiPriority w:val="99"/>
    <w:semiHidden/>
    <w:unhideWhenUsed/>
    <w:rsid w:val="00924CB1"/>
    <w:rPr>
      <w:vertAlign w:val="superscript"/>
    </w:rPr>
  </w:style>
  <w:style w:type="paragraph" w:styleId="af1">
    <w:name w:val="Balloon Text"/>
    <w:basedOn w:val="a4"/>
    <w:link w:val="Charb"/>
    <w:uiPriority w:val="99"/>
    <w:semiHidden/>
    <w:unhideWhenUsed/>
    <w:rsid w:val="00DF7678"/>
    <w:rPr>
      <w:sz w:val="18"/>
      <w:szCs w:val="18"/>
    </w:rPr>
  </w:style>
  <w:style w:type="character" w:customStyle="1" w:styleId="Charb">
    <w:name w:val="批注框文本 Char"/>
    <w:basedOn w:val="a5"/>
    <w:link w:val="af1"/>
    <w:uiPriority w:val="99"/>
    <w:semiHidden/>
    <w:rsid w:val="00DF7678"/>
    <w:rPr>
      <w:sz w:val="18"/>
      <w:szCs w:val="18"/>
    </w:rPr>
  </w:style>
</w:styles>
</file>

<file path=word/webSettings.xml><?xml version="1.0" encoding="utf-8"?>
<w:webSettings xmlns:r="http://schemas.openxmlformats.org/officeDocument/2006/relationships" xmlns:w="http://schemas.openxmlformats.org/wordprocessingml/2006/main">
  <w:divs>
    <w:div w:id="923031294">
      <w:bodyDiv w:val="1"/>
      <w:marLeft w:val="0"/>
      <w:marRight w:val="0"/>
      <w:marTop w:val="0"/>
      <w:marBottom w:val="0"/>
      <w:divBdr>
        <w:top w:val="none" w:sz="0" w:space="0" w:color="auto"/>
        <w:left w:val="none" w:sz="0" w:space="0" w:color="auto"/>
        <w:bottom w:val="none" w:sz="0" w:space="0" w:color="auto"/>
        <w:right w:val="none" w:sz="0" w:space="0" w:color="auto"/>
      </w:divBdr>
    </w:div>
    <w:div w:id="112546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1B090-D4B3-452E-8D7B-4250ACCA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3830</Words>
  <Characters>21832</Characters>
  <Application>Microsoft Office Word</Application>
  <DocSecurity>0</DocSecurity>
  <Lines>181</Lines>
  <Paragraphs>51</Paragraphs>
  <ScaleCrop>false</ScaleCrop>
  <Company/>
  <LinksUpToDate>false</LinksUpToDate>
  <CharactersWithSpaces>25611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38</cp:revision>
  <cp:lastPrinted>2012-04-18T12:33:00Z</cp:lastPrinted>
  <dcterms:created xsi:type="dcterms:W3CDTF">2012-04-12T10:28:00Z</dcterms:created>
  <dcterms:modified xsi:type="dcterms:W3CDTF">2012-04-18T12:44:00Z</dcterms:modified>
</cp:coreProperties>
</file>