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27" w:rsidRDefault="006D2227" w:rsidP="006D2227">
      <w:pPr>
        <w:widowControl/>
        <w:spacing w:before="100" w:beforeAutospacing="1" w:after="100" w:afterAutospacing="1" w:line="360" w:lineRule="auto"/>
        <w:jc w:val="center"/>
        <w:rPr>
          <w:rFonts w:asciiTheme="majorEastAsia" w:eastAsiaTheme="majorEastAsia" w:hAnsiTheme="majorEastAsia" w:cs="宋体"/>
          <w:b/>
          <w:kern w:val="0"/>
          <w:sz w:val="32"/>
          <w:szCs w:val="32"/>
        </w:rPr>
      </w:pPr>
      <w:bookmarkStart w:id="0" w:name="_GoBack"/>
      <w:bookmarkEnd w:id="0"/>
      <w:r w:rsidRPr="006D2227">
        <w:rPr>
          <w:rFonts w:asciiTheme="majorEastAsia" w:eastAsiaTheme="majorEastAsia" w:hAnsiTheme="majorEastAsia" w:cs="宋体" w:hint="eastAsia"/>
          <w:b/>
          <w:kern w:val="0"/>
          <w:sz w:val="32"/>
          <w:szCs w:val="32"/>
        </w:rPr>
        <w:t>上海锦天城</w:t>
      </w:r>
      <w:r>
        <w:rPr>
          <w:rFonts w:asciiTheme="majorEastAsia" w:eastAsiaTheme="majorEastAsia" w:hAnsiTheme="majorEastAsia" w:cs="宋体" w:hint="eastAsia"/>
          <w:b/>
          <w:kern w:val="0"/>
          <w:sz w:val="32"/>
          <w:szCs w:val="32"/>
        </w:rPr>
        <w:t>（杭州</w:t>
      </w:r>
      <w:r>
        <w:rPr>
          <w:rFonts w:asciiTheme="majorEastAsia" w:eastAsiaTheme="majorEastAsia" w:hAnsiTheme="majorEastAsia" w:cs="宋体"/>
          <w:b/>
          <w:kern w:val="0"/>
          <w:sz w:val="32"/>
          <w:szCs w:val="32"/>
        </w:rPr>
        <w:t>）</w:t>
      </w:r>
      <w:r w:rsidRPr="006D2227">
        <w:rPr>
          <w:rFonts w:asciiTheme="majorEastAsia" w:eastAsiaTheme="majorEastAsia" w:hAnsiTheme="majorEastAsia" w:cs="宋体" w:hint="eastAsia"/>
          <w:b/>
          <w:kern w:val="0"/>
          <w:sz w:val="32"/>
          <w:szCs w:val="32"/>
        </w:rPr>
        <w:t>律师事务所介绍</w:t>
      </w:r>
    </w:p>
    <w:p w:rsidR="006D2227" w:rsidRPr="006D2227" w:rsidRDefault="006D2227" w:rsidP="006D2227">
      <w:pPr>
        <w:widowControl/>
        <w:spacing w:before="100" w:beforeAutospacing="1" w:after="100" w:afterAutospacing="1" w:line="360" w:lineRule="auto"/>
        <w:jc w:val="center"/>
        <w:rPr>
          <w:rFonts w:asciiTheme="majorEastAsia" w:eastAsiaTheme="majorEastAsia" w:hAnsiTheme="majorEastAsia" w:cs="宋体"/>
          <w:kern w:val="0"/>
          <w:sz w:val="32"/>
          <w:szCs w:val="32"/>
        </w:rPr>
      </w:pPr>
    </w:p>
    <w:p w:rsidR="006D2227" w:rsidRPr="00BB7737" w:rsidRDefault="006D2227" w:rsidP="006D2227">
      <w:pPr>
        <w:widowControl/>
        <w:spacing w:before="100" w:beforeAutospacing="1" w:after="100" w:afterAutospacing="1" w:line="360" w:lineRule="auto"/>
        <w:ind w:firstLineChars="200" w:firstLine="480"/>
        <w:rPr>
          <w:rFonts w:ascii="仿宋_GB2312" w:eastAsia="仿宋_GB2312" w:hAnsi="宋体" w:cs="宋体"/>
          <w:kern w:val="0"/>
          <w:sz w:val="24"/>
        </w:rPr>
      </w:pPr>
      <w:r w:rsidRPr="00BB7737">
        <w:rPr>
          <w:rFonts w:ascii="仿宋_GB2312" w:eastAsia="仿宋_GB2312" w:hAnsi="宋体" w:cs="宋体" w:hint="eastAsia"/>
          <w:kern w:val="0"/>
          <w:sz w:val="24"/>
        </w:rPr>
        <w:t>上海市锦天城律师事务所是一家综合性合伙制律师事务所,规模和业务量每年居上海市第一。总部位于上海陆家嘴金融服务区花旗大厦，在北京、深圳、杭州、苏州</w:t>
      </w:r>
      <w:r>
        <w:rPr>
          <w:rFonts w:ascii="仿宋_GB2312" w:eastAsia="仿宋_GB2312" w:hAnsi="宋体" w:cs="宋体" w:hint="eastAsia"/>
          <w:kern w:val="0"/>
          <w:sz w:val="24"/>
        </w:rPr>
        <w:t>、南京、成都、重庆</w:t>
      </w:r>
      <w:r w:rsidR="001E5770">
        <w:rPr>
          <w:rFonts w:ascii="仿宋_GB2312" w:eastAsia="仿宋_GB2312" w:hAnsi="宋体" w:cs="宋体" w:hint="eastAsia"/>
          <w:kern w:val="0"/>
          <w:sz w:val="24"/>
        </w:rPr>
        <w:t>、厦门、香港</w:t>
      </w:r>
      <w:r>
        <w:rPr>
          <w:rFonts w:ascii="仿宋_GB2312" w:eastAsia="仿宋_GB2312" w:hAnsi="宋体" w:cs="宋体" w:hint="eastAsia"/>
          <w:kern w:val="0"/>
          <w:sz w:val="24"/>
        </w:rPr>
        <w:t>等</w:t>
      </w:r>
      <w:r w:rsidR="001E5770">
        <w:rPr>
          <w:rFonts w:ascii="仿宋_GB2312" w:eastAsia="仿宋_GB2312" w:hAnsi="宋体" w:cs="宋体" w:hint="eastAsia"/>
          <w:kern w:val="0"/>
          <w:sz w:val="24"/>
        </w:rPr>
        <w:t>设有分所，在美国、加拿大</w:t>
      </w:r>
      <w:r w:rsidRPr="00BB7737">
        <w:rPr>
          <w:rFonts w:ascii="仿宋_GB2312" w:eastAsia="仿宋_GB2312" w:hAnsi="宋体" w:cs="宋体" w:hint="eastAsia"/>
          <w:kern w:val="0"/>
          <w:sz w:val="24"/>
        </w:rPr>
        <w:t xml:space="preserve">设有联络处，并在欧洲、日本、澳大利亚、新西兰、新加坡和台湾拥有众多合作伙伴。 </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　　我们的业务覆盖广泛。我们为许多跨国公司、跨国金融机构、外商投资企业、国家机关和国内外企事业单位等担任常年法律顾问，并在外商投资、证券与上市、公司兼并与收购、企业重组、破产与清算、私募基金与风险投资、银行、保险、期货、资产证券化与结构融资、国际贸易、反倾销、反垄断和贸易保护、房地产与基础设施建设、知识产权、劳动关系、海事海商、税收税制和境内外诉讼与仲裁等各方面为客户提供法律服务。在上述许多领域，锦天城的业务已处于行业领先地位。</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Pr>
          <w:rFonts w:ascii="仿宋_GB2312" w:eastAsia="仿宋_GB2312" w:hAnsi="宋体" w:cs="宋体" w:hint="eastAsia"/>
          <w:kern w:val="0"/>
          <w:sz w:val="24"/>
        </w:rPr>
        <w:t xml:space="preserve">　　</w:t>
      </w:r>
      <w:r w:rsidRPr="00BB7737">
        <w:rPr>
          <w:rFonts w:ascii="仿宋_GB2312" w:eastAsia="仿宋_GB2312" w:hAnsi="宋体" w:cs="宋体" w:hint="eastAsia"/>
          <w:kern w:val="0"/>
          <w:sz w:val="24"/>
        </w:rPr>
        <w:t>为了适应世界经济 一体化、法律服务国际化的需求，锦天城加盟了世界律师事务所联盟——</w:t>
      </w:r>
      <w:proofErr w:type="spellStart"/>
      <w:r w:rsidRPr="00BB7737">
        <w:rPr>
          <w:rFonts w:ascii="仿宋_GB2312" w:eastAsia="仿宋_GB2312" w:hAnsi="宋体" w:cs="宋体" w:hint="eastAsia"/>
          <w:kern w:val="0"/>
          <w:sz w:val="24"/>
        </w:rPr>
        <w:t>Terralex</w:t>
      </w:r>
      <w:proofErr w:type="spellEnd"/>
      <w:r w:rsidRPr="00BB7737">
        <w:rPr>
          <w:rFonts w:ascii="仿宋_GB2312" w:eastAsia="仿宋_GB2312" w:hAnsi="宋体" w:cs="宋体" w:hint="eastAsia"/>
          <w:kern w:val="0"/>
          <w:sz w:val="24"/>
        </w:rPr>
        <w:t>，成为该</w:t>
      </w:r>
      <w:r>
        <w:rPr>
          <w:rFonts w:ascii="仿宋_GB2312" w:eastAsia="仿宋_GB2312" w:hAnsi="宋体" w:cs="宋体" w:hint="eastAsia"/>
          <w:kern w:val="0"/>
          <w:sz w:val="24"/>
        </w:rPr>
        <w:t>世界联盟首个</w:t>
      </w:r>
      <w:r w:rsidRPr="00BB7737">
        <w:rPr>
          <w:rFonts w:ascii="仿宋_GB2312" w:eastAsia="仿宋_GB2312" w:hAnsi="宋体" w:cs="宋体" w:hint="eastAsia"/>
          <w:kern w:val="0"/>
          <w:sz w:val="24"/>
        </w:rPr>
        <w:t>的中国成员。同时，锦天城也是中国第一家国际律师事务所联盟——中</w:t>
      </w:r>
      <w:proofErr w:type="gramStart"/>
      <w:r w:rsidRPr="00BB7737">
        <w:rPr>
          <w:rFonts w:ascii="仿宋_GB2312" w:eastAsia="仿宋_GB2312" w:hAnsi="宋体" w:cs="宋体" w:hint="eastAsia"/>
          <w:kern w:val="0"/>
          <w:sz w:val="24"/>
        </w:rPr>
        <w:t>世</w:t>
      </w:r>
      <w:proofErr w:type="gramEnd"/>
      <w:r w:rsidRPr="00BB7737">
        <w:rPr>
          <w:rFonts w:ascii="仿宋_GB2312" w:eastAsia="仿宋_GB2312" w:hAnsi="宋体" w:cs="宋体" w:hint="eastAsia"/>
          <w:kern w:val="0"/>
          <w:sz w:val="24"/>
        </w:rPr>
        <w:t>律所联盟（Sino-Global Legal Alliance）——的唯一上海成员所。锦天城已经同包括美国、加拿大、英 国、法国、荷兰、比利时、澳大利亚、新西兰、新加坡、香港、澳门、台湾等国家和地区的130多家律师事务所建立了良好的合作关系，并培训了一批来自国外的律师，他们回国后</w:t>
      </w:r>
      <w:proofErr w:type="gramStart"/>
      <w:r w:rsidRPr="00BB7737">
        <w:rPr>
          <w:rFonts w:ascii="仿宋_GB2312" w:eastAsia="仿宋_GB2312" w:hAnsi="宋体" w:cs="宋体" w:hint="eastAsia"/>
          <w:kern w:val="0"/>
          <w:sz w:val="24"/>
        </w:rPr>
        <w:t>均从事</w:t>
      </w:r>
      <w:proofErr w:type="gramEnd"/>
      <w:r w:rsidRPr="00BB7737">
        <w:rPr>
          <w:rFonts w:ascii="仿宋_GB2312" w:eastAsia="仿宋_GB2312" w:hAnsi="宋体" w:cs="宋体" w:hint="eastAsia"/>
          <w:kern w:val="0"/>
          <w:sz w:val="24"/>
        </w:rPr>
        <w:t xml:space="preserve">与中国事务相关的法律方面的工作。此外，锦天城也是中国长江律师（业务）联盟上海地区唯一成员，这一联盟由大陆、香港、台湾“两岸三地”各大城市二十二家著名律师事务所组成，构成跨地域的法律服务网络。因此，我们能够协调众多国内外专业机构和人士，为客户提供全方位、多领域的法律服务。 </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lastRenderedPageBreak/>
        <w:t xml:space="preserve">　　锦天城</w:t>
      </w:r>
      <w:r>
        <w:rPr>
          <w:rFonts w:ascii="仿宋_GB2312" w:eastAsia="仿宋_GB2312" w:hAnsi="宋体" w:cs="宋体" w:hint="eastAsia"/>
          <w:kern w:val="0"/>
          <w:sz w:val="24"/>
        </w:rPr>
        <w:t>总部</w:t>
      </w:r>
      <w:r w:rsidRPr="00BB7737">
        <w:rPr>
          <w:rFonts w:ascii="仿宋_GB2312" w:eastAsia="仿宋_GB2312" w:hAnsi="宋体" w:cs="宋体" w:hint="eastAsia"/>
          <w:kern w:val="0"/>
          <w:sz w:val="24"/>
        </w:rPr>
        <w:t>的办公场所分设花旗集团大厦、香港广场写字楼二处，总面积达六千余平方米。事务所内部计算机全部通过局域网络相互联接，拥有先进的文印系统、信息资料系统和网络通讯系统，并且在国际互联网上拥有自己的顶级网站。本所拥有中、英、日三种文字的《中国法律政策动态》、《金融.律师》、《经法周刊》、《房地产沙龙》、《知识产权论坛》等内部刊物七份，定期免费提供给本所客户。现代化的办公场所和一流硬件设施为本所带来完善的物质保证。</w:t>
      </w:r>
    </w:p>
    <w:p w:rsidR="006D2227" w:rsidRPr="00BB7737" w:rsidRDefault="006D2227" w:rsidP="006D2227">
      <w:pPr>
        <w:widowControl/>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　　上海市锦天城律师事务所是一家能够为广大客户提供全方位法律服务的综合性律师事务所。我们的服务宗旨是"“优质、高效，诚信、敬业”。无论在处理传统或前沿、基本或复杂的法律问题方面，我们都将不断追求最卓越品质和</w:t>
      </w:r>
      <w:proofErr w:type="gramStart"/>
      <w:r w:rsidRPr="00BB7737">
        <w:rPr>
          <w:rFonts w:ascii="仿宋_GB2312" w:eastAsia="仿宋_GB2312" w:hAnsi="宋体" w:cs="宋体" w:hint="eastAsia"/>
          <w:kern w:val="0"/>
          <w:sz w:val="24"/>
        </w:rPr>
        <w:t>最</w:t>
      </w:r>
      <w:proofErr w:type="gramEnd"/>
      <w:r w:rsidRPr="00BB7737">
        <w:rPr>
          <w:rFonts w:ascii="仿宋_GB2312" w:eastAsia="仿宋_GB2312" w:hAnsi="宋体" w:cs="宋体" w:hint="eastAsia"/>
          <w:kern w:val="0"/>
          <w:sz w:val="24"/>
        </w:rPr>
        <w:t xml:space="preserve">高效服务。 </w:t>
      </w:r>
    </w:p>
    <w:p w:rsidR="006D2227" w:rsidRPr="00BB7737" w:rsidRDefault="006D2227" w:rsidP="006D2227">
      <w:pPr>
        <w:spacing w:line="360" w:lineRule="auto"/>
        <w:rPr>
          <w:rFonts w:ascii="仿宋_GB2312" w:eastAsia="仿宋_GB2312" w:hAnsi="宋体"/>
          <w:b/>
          <w:sz w:val="24"/>
        </w:rPr>
      </w:pPr>
      <w:r w:rsidRPr="00BB7737">
        <w:rPr>
          <w:rFonts w:ascii="仿宋_GB2312" w:eastAsia="仿宋_GB2312" w:hAnsi="宋体" w:hint="eastAsia"/>
          <w:b/>
          <w:sz w:val="24"/>
        </w:rPr>
        <w:t>二、资本市场业务服务领域</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企业股份制改制（包括尽职调查、方案设计、文件起草、法律意见书等）</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企业资产重组（包括资产置换、吸收合并）</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企业境内A股发行与上市</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企业境外发行股票与上市（H股）</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企业境内权益境外上市（红筹）</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境内外上市企业增发新股、配股</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境内企业（包括上市公司）发行公司债、企业债、短期融资</w:t>
      </w:r>
      <w:proofErr w:type="gramStart"/>
      <w:r w:rsidRPr="00BB7737">
        <w:rPr>
          <w:rFonts w:ascii="仿宋_GB2312" w:eastAsia="仿宋_GB2312" w:hAnsi="宋体" w:hint="eastAsia"/>
          <w:sz w:val="24"/>
        </w:rPr>
        <w:t>券</w:t>
      </w:r>
      <w:proofErr w:type="gramEnd"/>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境内上市发行可转换公司债</w:t>
      </w:r>
      <w:proofErr w:type="gramStart"/>
      <w:r w:rsidRPr="00BB7737">
        <w:rPr>
          <w:rFonts w:ascii="仿宋_GB2312" w:eastAsia="仿宋_GB2312" w:hAnsi="宋体" w:hint="eastAsia"/>
          <w:sz w:val="24"/>
        </w:rPr>
        <w:t>券</w:t>
      </w:r>
      <w:proofErr w:type="gramEnd"/>
      <w:r w:rsidRPr="00BB7737">
        <w:rPr>
          <w:rFonts w:ascii="仿宋_GB2312" w:eastAsia="仿宋_GB2312" w:hAnsi="宋体" w:hint="eastAsia"/>
          <w:sz w:val="24"/>
        </w:rPr>
        <w:t>、认股权和债券分离交易的可转换公司债</w:t>
      </w:r>
      <w:proofErr w:type="gramStart"/>
      <w:r w:rsidRPr="00BB7737">
        <w:rPr>
          <w:rFonts w:ascii="仿宋_GB2312" w:eastAsia="仿宋_GB2312" w:hAnsi="宋体" w:hint="eastAsia"/>
          <w:sz w:val="24"/>
        </w:rPr>
        <w:t>券</w:t>
      </w:r>
      <w:proofErr w:type="gramEnd"/>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企业资产证券化</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企业国有产权转让</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企业发行中期票据</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上市公司收购、兼并（包括外资并购）</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非上市公司国内外并购</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私</w:t>
      </w:r>
      <w:proofErr w:type="gramStart"/>
      <w:r w:rsidRPr="00BB7737">
        <w:rPr>
          <w:rFonts w:ascii="仿宋_GB2312" w:eastAsia="仿宋_GB2312" w:hAnsi="宋体" w:hint="eastAsia"/>
          <w:sz w:val="24"/>
        </w:rPr>
        <w:t>募股权基金</w:t>
      </w:r>
      <w:proofErr w:type="gramEnd"/>
      <w:r w:rsidRPr="00BB7737">
        <w:rPr>
          <w:rFonts w:ascii="仿宋_GB2312" w:eastAsia="仿宋_GB2312" w:hAnsi="宋体" w:hint="eastAsia"/>
          <w:sz w:val="24"/>
        </w:rPr>
        <w:t>、风险投资</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上市公司股东大会见证</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非上市公司股份转让推荐</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lastRenderedPageBreak/>
        <w:t>证券公司、基金管理有限公司设立和清算</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封闭式、开放式证券投资基金设立</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企业（包括上市公司）股权激励方案设计</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证券公司集合资产管理计划</w:t>
      </w:r>
    </w:p>
    <w:p w:rsidR="006D2227" w:rsidRPr="00BB7737" w:rsidRDefault="006D2227" w:rsidP="006D2227">
      <w:pPr>
        <w:spacing w:line="360" w:lineRule="auto"/>
        <w:rPr>
          <w:rFonts w:ascii="仿宋_GB2312" w:eastAsia="仿宋_GB2312" w:hAnsi="宋体"/>
          <w:sz w:val="24"/>
        </w:rPr>
      </w:pPr>
      <w:r w:rsidRPr="00BB7737">
        <w:rPr>
          <w:rFonts w:ascii="仿宋_GB2312" w:eastAsia="仿宋_GB2312" w:hAnsi="宋体" w:hint="eastAsia"/>
          <w:sz w:val="24"/>
        </w:rPr>
        <w:t>合资企业（包括中外合资合作）、外商独资企业设立和解散</w:t>
      </w:r>
    </w:p>
    <w:p w:rsidR="006D2227" w:rsidRPr="00BB7737" w:rsidRDefault="006D2227" w:rsidP="006D2227">
      <w:pPr>
        <w:widowControl/>
        <w:spacing w:before="100" w:beforeAutospacing="1" w:after="100" w:afterAutospacing="1" w:line="360" w:lineRule="auto"/>
        <w:rPr>
          <w:rFonts w:ascii="仿宋_GB2312" w:eastAsia="仿宋_GB2312" w:hAnsi="宋体" w:cs="宋体"/>
          <w:b/>
          <w:kern w:val="0"/>
          <w:sz w:val="24"/>
        </w:rPr>
      </w:pPr>
      <w:r w:rsidRPr="00BB7737">
        <w:rPr>
          <w:rFonts w:ascii="仿宋_GB2312" w:eastAsia="仿宋_GB2312" w:hAnsi="宋体" w:cs="宋体" w:hint="eastAsia"/>
          <w:b/>
          <w:kern w:val="0"/>
          <w:sz w:val="24"/>
        </w:rPr>
        <w:t>三、专业资格</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司法部、中国证券监督管理委员会颁发的从事证券法律业务资格；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司法部、中国证券监督管理委员会颁发的从事涉及境内权益的境外公司相关证券业务资格；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外经贸部批准的外商投资项目咨询代理资格；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司法部、国家科委、国家国有资产管理局（国资委前身）颁发的从事集体科技企业产权界定法律业务资格；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上海市司法局批准的涉外见证法律事务资格；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具有从事国有资产产权法律服务资格；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上海市工商行政管理局批准的企业登记代理资格等各项专业法律服务资格； </w:t>
      </w:r>
    </w:p>
    <w:p w:rsidR="006D2227" w:rsidRPr="00BB7737" w:rsidRDefault="006D2227" w:rsidP="006D2227">
      <w:pPr>
        <w:widowControl/>
        <w:numPr>
          <w:ilvl w:val="0"/>
          <w:numId w:val="1"/>
        </w:numPr>
        <w:spacing w:before="100" w:beforeAutospacing="1" w:after="100" w:afterAutospacing="1" w:line="360" w:lineRule="auto"/>
        <w:rPr>
          <w:rFonts w:ascii="仿宋_GB2312" w:eastAsia="仿宋_GB2312" w:hAnsi="宋体" w:cs="宋体"/>
          <w:kern w:val="0"/>
          <w:sz w:val="24"/>
        </w:rPr>
      </w:pPr>
      <w:r w:rsidRPr="00BB7737">
        <w:rPr>
          <w:rFonts w:ascii="仿宋_GB2312" w:eastAsia="仿宋_GB2312" w:hAnsi="宋体" w:cs="宋体" w:hint="eastAsia"/>
          <w:kern w:val="0"/>
          <w:sz w:val="24"/>
        </w:rPr>
        <w:t>司法部、国家计委颁发的从事基本建设大中型项目招投标法律业务资格。</w:t>
      </w:r>
    </w:p>
    <w:p w:rsidR="006D2227" w:rsidRPr="00BB7737" w:rsidRDefault="006D2227" w:rsidP="006D2227">
      <w:pPr>
        <w:rPr>
          <w:rFonts w:ascii="仿宋_GB2312" w:eastAsia="仿宋_GB2312" w:hAnsi="宋体"/>
          <w:b/>
          <w:sz w:val="24"/>
        </w:rPr>
      </w:pPr>
      <w:r>
        <w:rPr>
          <w:rFonts w:ascii="仿宋_GB2312" w:eastAsia="仿宋_GB2312" w:hAnsi="宋体" w:hint="eastAsia"/>
          <w:b/>
          <w:sz w:val="24"/>
        </w:rPr>
        <w:t>四</w:t>
      </w:r>
      <w:r w:rsidRPr="00BB7737">
        <w:rPr>
          <w:rFonts w:ascii="仿宋_GB2312" w:eastAsia="仿宋_GB2312" w:hAnsi="宋体" w:hint="eastAsia"/>
          <w:b/>
          <w:sz w:val="24"/>
        </w:rPr>
        <w:t>、我们的优势</w:t>
      </w:r>
    </w:p>
    <w:p w:rsidR="006D2227" w:rsidRPr="00BB7737" w:rsidRDefault="006D2227" w:rsidP="006D2227">
      <w:pPr>
        <w:ind w:firstLineChars="100" w:firstLine="240"/>
        <w:rPr>
          <w:rFonts w:ascii="仿宋_GB2312" w:eastAsia="仿宋_GB2312" w:hAnsi="宋体"/>
          <w:sz w:val="24"/>
        </w:rPr>
      </w:pPr>
      <w:r>
        <w:rPr>
          <w:rFonts w:ascii="仿宋_GB2312" w:eastAsia="仿宋_GB2312" w:hAnsi="宋体" w:hint="eastAsia"/>
          <w:sz w:val="24"/>
        </w:rPr>
        <w:t xml:space="preserve">1. </w:t>
      </w:r>
      <w:r w:rsidRPr="00BB7737">
        <w:rPr>
          <w:rFonts w:ascii="仿宋_GB2312" w:eastAsia="仿宋_GB2312" w:hAnsi="宋体" w:hint="eastAsia"/>
          <w:sz w:val="24"/>
        </w:rPr>
        <w:t>人才优势</w:t>
      </w:r>
    </w:p>
    <w:p w:rsidR="006D2227" w:rsidRPr="00BB7737" w:rsidRDefault="006D2227" w:rsidP="006D2227">
      <w:pPr>
        <w:widowControl/>
        <w:spacing w:before="100" w:beforeAutospacing="1" w:after="100" w:afterAutospacing="1" w:line="360" w:lineRule="auto"/>
        <w:ind w:firstLineChars="200" w:firstLine="480"/>
        <w:rPr>
          <w:rFonts w:ascii="仿宋_GB2312" w:eastAsia="仿宋_GB2312" w:hAnsi="宋体" w:cs="宋体"/>
          <w:kern w:val="0"/>
          <w:sz w:val="24"/>
        </w:rPr>
      </w:pPr>
      <w:r w:rsidRPr="00BB7737">
        <w:rPr>
          <w:rFonts w:ascii="仿宋_GB2312" w:eastAsia="仿宋_GB2312" w:hAnsi="宋体" w:cs="宋体" w:hint="eastAsia"/>
          <w:kern w:val="0"/>
          <w:sz w:val="24"/>
        </w:rPr>
        <w:t>锦天城以先进的合伙制体制和民主管理模式，聚集了一大批高素质的法律人才。在</w:t>
      </w:r>
      <w:r>
        <w:rPr>
          <w:rFonts w:ascii="仿宋_GB2312" w:eastAsia="仿宋_GB2312" w:hAnsi="宋体" w:cs="宋体" w:hint="eastAsia"/>
          <w:kern w:val="0"/>
          <w:sz w:val="24"/>
        </w:rPr>
        <w:t>5</w:t>
      </w:r>
      <w:r w:rsidRPr="00BB7737">
        <w:rPr>
          <w:rFonts w:ascii="仿宋_GB2312" w:eastAsia="仿宋_GB2312" w:hAnsi="宋体" w:cs="宋体" w:hint="eastAsia"/>
          <w:kern w:val="0"/>
          <w:sz w:val="24"/>
        </w:rPr>
        <w:t>00余名注册律师中，具有博士学历的律师30余名，具有教授、副教授、法学硕士学历和中级职称的律师及律师助理200余名，另有超过100名律师曾在美国、英国、德国、加拿大、澳大利亚、日本、法国、香港等地留学或具有国外律师从业经历，在处理国际事务方面具有丰富的经验，能以世界各主要语种，如英语、德语、法语、韩语、俄语、日语、西班牙语等为客户提供服务。</w:t>
      </w:r>
    </w:p>
    <w:p w:rsidR="006D2227" w:rsidRPr="00BB7737" w:rsidRDefault="006D2227" w:rsidP="006D2227">
      <w:pPr>
        <w:widowControl/>
        <w:spacing w:before="100" w:beforeAutospacing="1" w:after="100" w:afterAutospacing="1"/>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2. </w:t>
      </w:r>
      <w:r w:rsidRPr="00BB7737">
        <w:rPr>
          <w:rFonts w:ascii="仿宋_GB2312" w:eastAsia="仿宋_GB2312" w:hAnsi="宋体" w:cs="宋体" w:hint="eastAsia"/>
          <w:kern w:val="0"/>
          <w:sz w:val="24"/>
        </w:rPr>
        <w:t>品牌优势</w:t>
      </w:r>
    </w:p>
    <w:p w:rsidR="006D2227" w:rsidRPr="00BB7737" w:rsidRDefault="006D2227" w:rsidP="006D2227">
      <w:pPr>
        <w:widowControl/>
        <w:spacing w:before="100" w:beforeAutospacing="1" w:after="100" w:afterAutospacing="1" w:line="360" w:lineRule="auto"/>
        <w:ind w:firstLineChars="200" w:firstLine="480"/>
        <w:rPr>
          <w:rFonts w:ascii="仿宋_GB2312" w:eastAsia="仿宋_GB2312" w:hAnsi="宋体" w:cs="宋体"/>
          <w:kern w:val="0"/>
          <w:sz w:val="24"/>
        </w:rPr>
      </w:pPr>
      <w:r w:rsidRPr="00BB7737">
        <w:rPr>
          <w:rFonts w:ascii="仿宋_GB2312" w:eastAsia="仿宋_GB2312" w:hAnsi="宋体" w:cs="宋体" w:hint="eastAsia"/>
          <w:kern w:val="0"/>
          <w:sz w:val="24"/>
        </w:rPr>
        <w:lastRenderedPageBreak/>
        <w:t>锦天城作为长三角地区最大的律师事务所，服务范围立足</w:t>
      </w:r>
      <w:proofErr w:type="gramStart"/>
      <w:r w:rsidRPr="00BB7737">
        <w:rPr>
          <w:rFonts w:ascii="仿宋_GB2312" w:eastAsia="仿宋_GB2312" w:hAnsi="宋体" w:cs="宋体" w:hint="eastAsia"/>
          <w:kern w:val="0"/>
          <w:sz w:val="24"/>
        </w:rPr>
        <w:t>江浙沪并辐射</w:t>
      </w:r>
      <w:proofErr w:type="gramEnd"/>
      <w:r w:rsidRPr="00BB7737">
        <w:rPr>
          <w:rFonts w:ascii="仿宋_GB2312" w:eastAsia="仿宋_GB2312" w:hAnsi="宋体" w:cs="宋体" w:hint="eastAsia"/>
          <w:kern w:val="0"/>
          <w:sz w:val="24"/>
        </w:rPr>
        <w:t>到全国各地，成立十年来已全国性的最有影响力的品牌及规模律师事务所之一，在中国证监会首度发布的《2007年证券法律法务业务发展报告》中，锦天城的IPO法律服务业务全国前十，业务量排名第四位，多名律师作为行业资深专家受聘担任中国信托业协会专家理事、企业年金基金管理机构评审专家、证监会发审委员会委员等职务。众多的专业人才和规模化的队伍使本所在业界及众多客户中形成了良好的声誉，世界五百强企业和中国许多大中型企业都是本所的长期服务客户。作为规模化的律师事务所，客户除了能够得到优质的资本市场法律服务外，多元化法律专业领域和全方位的服务使客户遇到的众多法律问题均可在本所帮助下获得满意解决。本所的行业地位和品牌已经成为客户选择本所作为与其行业地位相匹配的中介机构原因之一。</w:t>
      </w:r>
    </w:p>
    <w:p w:rsidR="006D2227" w:rsidRPr="00BB7737" w:rsidRDefault="006D2227" w:rsidP="006D2227">
      <w:pPr>
        <w:rPr>
          <w:rFonts w:ascii="仿宋_GB2312" w:eastAsia="仿宋_GB2312" w:hAnsi="宋体"/>
          <w:sz w:val="24"/>
        </w:rPr>
      </w:pPr>
    </w:p>
    <w:p w:rsidR="006D2227" w:rsidRPr="00BB7737" w:rsidRDefault="006D2227" w:rsidP="006D2227">
      <w:pPr>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3. </w:t>
      </w:r>
      <w:r w:rsidRPr="00BB7737">
        <w:rPr>
          <w:rFonts w:ascii="仿宋_GB2312" w:eastAsia="仿宋_GB2312" w:hAnsi="宋体" w:cs="宋体" w:hint="eastAsia"/>
          <w:kern w:val="0"/>
          <w:sz w:val="24"/>
        </w:rPr>
        <w:t>资源优势</w:t>
      </w:r>
    </w:p>
    <w:p w:rsidR="006D2227" w:rsidRPr="00BB7737" w:rsidRDefault="006D2227" w:rsidP="006D2227">
      <w:pPr>
        <w:spacing w:line="360" w:lineRule="auto"/>
        <w:ind w:firstLineChars="100" w:firstLine="240"/>
        <w:rPr>
          <w:rFonts w:ascii="仿宋_GB2312" w:eastAsia="仿宋_GB2312" w:hAnsi="宋体" w:cs="宋体"/>
          <w:kern w:val="0"/>
          <w:sz w:val="24"/>
        </w:rPr>
      </w:pPr>
      <w:r w:rsidRPr="00BB7737">
        <w:rPr>
          <w:rFonts w:ascii="仿宋_GB2312" w:eastAsia="仿宋_GB2312" w:hAnsi="宋体" w:cs="宋体" w:hint="eastAsia"/>
          <w:kern w:val="0"/>
          <w:sz w:val="24"/>
        </w:rPr>
        <w:t>律师为企业提供法律服务是一项长期复杂的工作，特别是涉及资本市场如重组、并购、改制、发行上市过程中，需要与券商、会计师、评估师等中介机构合作，锦天城在长期的工作实践中与国内外知名的券商、投资银行、会计师事务所、评估公司、律师事务所、私募基金等机构保持着良好的合作关系，同时担任许多政府部门的常年法律顾问，在中国证券监管部门、外资管理部门、国有资产管理部门、证券交易所等部门有着良好的声誉，并保持畅通的沟通和联系。</w:t>
      </w:r>
    </w:p>
    <w:p w:rsidR="006D2227" w:rsidRPr="00BB7737" w:rsidRDefault="006D2227" w:rsidP="006D2227">
      <w:pPr>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4. </w:t>
      </w:r>
      <w:r w:rsidRPr="00BB7737">
        <w:rPr>
          <w:rFonts w:ascii="仿宋_GB2312" w:eastAsia="仿宋_GB2312" w:hAnsi="宋体" w:cs="宋体" w:hint="eastAsia"/>
          <w:kern w:val="0"/>
          <w:sz w:val="24"/>
        </w:rPr>
        <w:t>管理优势</w:t>
      </w:r>
    </w:p>
    <w:p w:rsidR="006D2227" w:rsidRPr="00BB7737" w:rsidRDefault="006D2227" w:rsidP="006D2227">
      <w:pPr>
        <w:spacing w:line="360" w:lineRule="auto"/>
        <w:ind w:firstLineChars="150" w:firstLine="360"/>
        <w:rPr>
          <w:rFonts w:ascii="仿宋_GB2312" w:eastAsia="仿宋_GB2312" w:hAnsi="宋体" w:cs="宋体"/>
          <w:kern w:val="0"/>
          <w:sz w:val="24"/>
        </w:rPr>
      </w:pPr>
      <w:r w:rsidRPr="00BB7737">
        <w:rPr>
          <w:rFonts w:ascii="仿宋_GB2312" w:eastAsia="仿宋_GB2312" w:hAnsi="宋体" w:cs="宋体" w:hint="eastAsia"/>
          <w:kern w:val="0"/>
          <w:sz w:val="24"/>
        </w:rPr>
        <w:t>锦天城的管理模式与世界领先的律师事务所高度接轨，我们是高度专业化分工的律师事务所。锦天城现有</w:t>
      </w:r>
      <w:r>
        <w:rPr>
          <w:rFonts w:ascii="仿宋_GB2312" w:eastAsia="仿宋_GB2312" w:hAnsi="宋体" w:cs="宋体" w:hint="eastAsia"/>
          <w:kern w:val="0"/>
          <w:sz w:val="24"/>
        </w:rPr>
        <w:t>一百八</w:t>
      </w:r>
      <w:r w:rsidRPr="00BB7737">
        <w:rPr>
          <w:rFonts w:ascii="仿宋_GB2312" w:eastAsia="仿宋_GB2312" w:hAnsi="宋体" w:cs="宋体" w:hint="eastAsia"/>
          <w:kern w:val="0"/>
          <w:sz w:val="24"/>
        </w:rPr>
        <w:t>十多名合伙人，都有相应的专业领域，如金融证券、房地产、反倾销、诉讼等等，这些专业分工使锦天城这么多年在不同领域成就了很多顶尖的专家。</w:t>
      </w:r>
    </w:p>
    <w:p w:rsidR="006D2227" w:rsidRPr="00BB7737" w:rsidRDefault="006D2227" w:rsidP="006D2227">
      <w:pPr>
        <w:ind w:firstLineChars="50" w:firstLine="120"/>
        <w:rPr>
          <w:rFonts w:ascii="仿宋_GB2312" w:eastAsia="仿宋_GB2312" w:hAnsi="宋体" w:cs="宋体"/>
          <w:kern w:val="0"/>
          <w:sz w:val="24"/>
        </w:rPr>
      </w:pPr>
      <w:r>
        <w:rPr>
          <w:rFonts w:ascii="仿宋_GB2312" w:eastAsia="仿宋_GB2312" w:hAnsi="宋体" w:cs="宋体" w:hint="eastAsia"/>
          <w:kern w:val="0"/>
          <w:sz w:val="24"/>
        </w:rPr>
        <w:t xml:space="preserve">5. </w:t>
      </w:r>
      <w:r w:rsidRPr="00BB7737">
        <w:rPr>
          <w:rFonts w:ascii="仿宋_GB2312" w:eastAsia="仿宋_GB2312" w:hAnsi="宋体" w:cs="宋体" w:hint="eastAsia"/>
          <w:kern w:val="0"/>
          <w:sz w:val="24"/>
        </w:rPr>
        <w:t>团队服务</w:t>
      </w:r>
    </w:p>
    <w:p w:rsidR="006D2227" w:rsidRDefault="006D2227" w:rsidP="006D2227">
      <w:pPr>
        <w:spacing w:line="360" w:lineRule="auto"/>
        <w:rPr>
          <w:rFonts w:ascii="仿宋_GB2312" w:eastAsia="仿宋_GB2312" w:hAnsi="宋体" w:cs="宋体"/>
          <w:kern w:val="0"/>
          <w:sz w:val="24"/>
        </w:rPr>
      </w:pPr>
      <w:r w:rsidRPr="00BB7737">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BB7737">
        <w:rPr>
          <w:rFonts w:ascii="仿宋_GB2312" w:eastAsia="仿宋_GB2312" w:hAnsi="宋体" w:cs="宋体" w:hint="eastAsia"/>
          <w:kern w:val="0"/>
          <w:sz w:val="24"/>
        </w:rPr>
        <w:t>锦天城的团队服务模式保证了每一个客户都能得到最专业化的高质量服务。我们将依据客户要求或基于相关法律需求的特点，组建专门的法律顾问团队，团队由合伙人、专业律师、律师助理、律师秘书等组成，并由合伙人总负责，资深律师担任现场的项目负责人，并指定其他经办律师。每日律师为客户</w:t>
      </w:r>
      <w:r w:rsidRPr="00BB7737">
        <w:rPr>
          <w:rFonts w:ascii="仿宋_GB2312" w:eastAsia="仿宋_GB2312" w:hAnsi="宋体" w:cs="宋体" w:hint="eastAsia"/>
          <w:kern w:val="0"/>
          <w:sz w:val="24"/>
        </w:rPr>
        <w:lastRenderedPageBreak/>
        <w:t>服务的内容和工作成果上</w:t>
      </w:r>
      <w:proofErr w:type="gramStart"/>
      <w:r w:rsidRPr="00BB7737">
        <w:rPr>
          <w:rFonts w:ascii="仿宋_GB2312" w:eastAsia="仿宋_GB2312" w:hAnsi="宋体" w:cs="宋体" w:hint="eastAsia"/>
          <w:kern w:val="0"/>
          <w:sz w:val="24"/>
        </w:rPr>
        <w:t>传内部</w:t>
      </w:r>
      <w:proofErr w:type="gramEnd"/>
      <w:r w:rsidRPr="00BB7737">
        <w:rPr>
          <w:rFonts w:ascii="仿宋_GB2312" w:eastAsia="仿宋_GB2312" w:hAnsi="宋体" w:cs="宋体" w:hint="eastAsia"/>
          <w:kern w:val="0"/>
          <w:sz w:val="24"/>
        </w:rPr>
        <w:t>的工作量网站，且按服务质量标准对律师工作进行审核、复查和监督，日清日毕。除了现场服务的律师，锦天城内部的质量管理体系、各专业委员会、各种疑难问题的讨论平台和解决机制都是对客户的强大支持和保障，有效保证了客户服务的质量和效率，使每个客户真正获得整个锦天城资源的服务，团队服务和解决问题的高效率已成为我们法律服务的特色和优势之一。</w:t>
      </w:r>
    </w:p>
    <w:p w:rsidR="006D2227" w:rsidRPr="00BB7737" w:rsidRDefault="006D2227" w:rsidP="006D2227">
      <w:pPr>
        <w:spacing w:line="360" w:lineRule="auto"/>
        <w:rPr>
          <w:rFonts w:ascii="仿宋_GB2312" w:eastAsia="仿宋_GB2312" w:hAnsi="宋体" w:cs="宋体"/>
          <w:kern w:val="0"/>
          <w:sz w:val="24"/>
        </w:rPr>
      </w:pPr>
    </w:p>
    <w:p w:rsidR="006D2227" w:rsidRDefault="006D2227" w:rsidP="006D2227">
      <w:pPr>
        <w:rPr>
          <w:rFonts w:ascii="仿宋_GB2312" w:eastAsia="仿宋_GB2312" w:hAnsi="宋体"/>
          <w:b/>
          <w:sz w:val="24"/>
        </w:rPr>
      </w:pPr>
      <w:r>
        <w:rPr>
          <w:rFonts w:ascii="仿宋_GB2312" w:eastAsia="仿宋_GB2312" w:hAnsi="宋体" w:hint="eastAsia"/>
          <w:b/>
          <w:sz w:val="24"/>
        </w:rPr>
        <w:t>五</w:t>
      </w:r>
      <w:r w:rsidRPr="00BB7737">
        <w:rPr>
          <w:rFonts w:ascii="仿宋_GB2312" w:eastAsia="仿宋_GB2312" w:hAnsi="宋体" w:hint="eastAsia"/>
          <w:b/>
          <w:sz w:val="24"/>
        </w:rPr>
        <w:t>、</w:t>
      </w:r>
      <w:r>
        <w:rPr>
          <w:rFonts w:ascii="仿宋_GB2312" w:eastAsia="仿宋_GB2312" w:hAnsi="宋体" w:hint="eastAsia"/>
          <w:b/>
          <w:sz w:val="24"/>
        </w:rPr>
        <w:t>上海锦天城律师事务所——杭州团队主营业务</w:t>
      </w:r>
    </w:p>
    <w:p w:rsidR="006D2227" w:rsidRDefault="006D2227" w:rsidP="006D2227">
      <w:pPr>
        <w:spacing w:line="360" w:lineRule="auto"/>
        <w:ind w:firstLine="495"/>
        <w:rPr>
          <w:rFonts w:ascii="仿宋_GB2312" w:eastAsia="仿宋_GB2312" w:hAnsi="宋体"/>
          <w:sz w:val="24"/>
        </w:rPr>
      </w:pPr>
      <w:r w:rsidRPr="006D0AE2">
        <w:rPr>
          <w:rFonts w:ascii="仿宋_GB2312" w:eastAsia="仿宋_GB2312" w:hAnsi="宋体" w:hint="eastAsia"/>
          <w:sz w:val="24"/>
        </w:rPr>
        <w:t>杭州团队是一个专业性非常强的金融律师团队，主要从事国内外IPO业务、</w:t>
      </w:r>
      <w:r>
        <w:rPr>
          <w:rFonts w:ascii="仿宋_GB2312" w:eastAsia="仿宋_GB2312" w:hAnsi="宋体" w:hint="eastAsia"/>
          <w:sz w:val="24"/>
        </w:rPr>
        <w:t>上市或非上市工作相关业务、</w:t>
      </w:r>
      <w:r w:rsidRPr="006D0AE2">
        <w:rPr>
          <w:rFonts w:ascii="仿宋_GB2312" w:eastAsia="仿宋_GB2312" w:hAnsi="宋体" w:hint="eastAsia"/>
          <w:sz w:val="24"/>
        </w:rPr>
        <w:t>并购重组、信托及上市公司及拟上市公司日常的法律服务等。</w:t>
      </w:r>
    </w:p>
    <w:p w:rsidR="006D2227" w:rsidRPr="006D0AE2" w:rsidRDefault="006D2227" w:rsidP="006D2227">
      <w:pPr>
        <w:spacing w:line="360" w:lineRule="auto"/>
        <w:ind w:firstLine="495"/>
        <w:rPr>
          <w:rFonts w:ascii="仿宋_GB2312" w:eastAsia="仿宋_GB2312" w:hAnsi="宋体"/>
          <w:sz w:val="24"/>
        </w:rPr>
      </w:pPr>
    </w:p>
    <w:p w:rsidR="006D2227" w:rsidRDefault="006D2227" w:rsidP="006D2227">
      <w:pPr>
        <w:rPr>
          <w:rFonts w:ascii="仿宋_GB2312" w:eastAsia="仿宋_GB2312" w:hAnsi="宋体"/>
          <w:b/>
          <w:sz w:val="24"/>
        </w:rPr>
      </w:pPr>
      <w:r>
        <w:rPr>
          <w:rFonts w:ascii="仿宋_GB2312" w:eastAsia="仿宋_GB2312" w:hAnsi="宋体" w:hint="eastAsia"/>
          <w:b/>
          <w:sz w:val="24"/>
        </w:rPr>
        <w:t>六、上海市锦天城律师事务所——杭州团队精神</w:t>
      </w:r>
    </w:p>
    <w:p w:rsidR="006D2227" w:rsidRDefault="006D2227" w:rsidP="006D2227">
      <w:pPr>
        <w:rPr>
          <w:rFonts w:ascii="仿宋_GB2312" w:eastAsia="仿宋_GB2312" w:hAnsi="宋体"/>
          <w:b/>
          <w:sz w:val="24"/>
        </w:rPr>
      </w:pPr>
    </w:p>
    <w:p w:rsidR="006D2227" w:rsidRPr="006D0AE2" w:rsidRDefault="006D2227" w:rsidP="006D2227">
      <w:pPr>
        <w:ind w:firstLineChars="650" w:firstLine="1560"/>
        <w:rPr>
          <w:rFonts w:ascii="仿宋_GB2312" w:eastAsia="仿宋_GB2312" w:hAnsi="宋体"/>
          <w:sz w:val="24"/>
        </w:rPr>
      </w:pPr>
      <w:r w:rsidRPr="006D0AE2" w:rsidDel="006D0AE2">
        <w:rPr>
          <w:rFonts w:ascii="仿宋_GB2312" w:eastAsia="仿宋_GB2312" w:hAnsi="宋体" w:hint="eastAsia"/>
          <w:sz w:val="24"/>
        </w:rPr>
        <w:t xml:space="preserve"> </w:t>
      </w:r>
      <w:r>
        <w:rPr>
          <w:rFonts w:ascii="仿宋_GB2312" w:eastAsia="仿宋_GB2312" w:hAnsi="宋体" w:hint="eastAsia"/>
          <w:sz w:val="24"/>
        </w:rPr>
        <w:t>倡导</w:t>
      </w:r>
      <w:r w:rsidRPr="006D0AE2">
        <w:rPr>
          <w:rFonts w:ascii="仿宋_GB2312" w:eastAsia="仿宋_GB2312" w:hAnsi="宋体" w:hint="eastAsia"/>
          <w:sz w:val="24"/>
        </w:rPr>
        <w:t>“惠人达己，守正出奇” 的“八字方针”</w:t>
      </w:r>
    </w:p>
    <w:p w:rsidR="006D2227" w:rsidRPr="006D0AE2" w:rsidRDefault="006D2227" w:rsidP="006D2227">
      <w:pPr>
        <w:ind w:firstLineChars="750" w:firstLine="1800"/>
        <w:rPr>
          <w:rFonts w:ascii="仿宋_GB2312" w:eastAsia="仿宋_GB2312" w:hAnsi="宋体"/>
          <w:sz w:val="24"/>
        </w:rPr>
      </w:pPr>
    </w:p>
    <w:p w:rsidR="006D2227" w:rsidRDefault="006D2227" w:rsidP="006D2227">
      <w:pPr>
        <w:spacing w:afterLines="50" w:after="156"/>
        <w:rPr>
          <w:rFonts w:ascii="仿宋_GB2312" w:eastAsia="仿宋_GB2312" w:hAnsi="宋体"/>
          <w:sz w:val="24"/>
        </w:rPr>
      </w:pPr>
      <w:r w:rsidRPr="005102F0">
        <w:rPr>
          <w:rFonts w:ascii="仿宋_GB2312" w:eastAsia="仿宋_GB2312" w:hAnsi="宋体" w:hint="eastAsia"/>
          <w:b/>
          <w:sz w:val="24"/>
        </w:rPr>
        <w:t>七、</w:t>
      </w:r>
      <w:r>
        <w:rPr>
          <w:rFonts w:ascii="仿宋_GB2312" w:eastAsia="仿宋_GB2312" w:hAnsi="宋体" w:hint="eastAsia"/>
          <w:b/>
          <w:sz w:val="24"/>
        </w:rPr>
        <w:t>上海市锦天城律师事务所——杭州团队</w:t>
      </w:r>
      <w:r w:rsidRPr="005209ED">
        <w:rPr>
          <w:rFonts w:ascii="仿宋_GB2312" w:eastAsia="仿宋_GB2312" w:hAnsi="宋体" w:hint="eastAsia"/>
          <w:b/>
          <w:sz w:val="24"/>
        </w:rPr>
        <w:t>管理模式</w:t>
      </w:r>
    </w:p>
    <w:p w:rsidR="006D2227" w:rsidRDefault="006D2227" w:rsidP="006D2227">
      <w:pPr>
        <w:spacing w:afterLines="50" w:after="156" w:line="360" w:lineRule="auto"/>
        <w:rPr>
          <w:rFonts w:ascii="仿宋_GB2312" w:eastAsia="仿宋_GB2312" w:hAnsi="宋体"/>
          <w:sz w:val="24"/>
        </w:rPr>
      </w:pPr>
      <w:r>
        <w:rPr>
          <w:rFonts w:ascii="仿宋_GB2312" w:eastAsia="仿宋_GB2312" w:hAnsi="宋体" w:hint="eastAsia"/>
          <w:sz w:val="24"/>
        </w:rPr>
        <w:t xml:space="preserve">    </w:t>
      </w:r>
      <w:r w:rsidRPr="00BB7737">
        <w:rPr>
          <w:rFonts w:ascii="仿宋_GB2312" w:eastAsia="仿宋_GB2312" w:hAnsi="宋体" w:cs="宋体" w:hint="eastAsia"/>
          <w:kern w:val="0"/>
          <w:sz w:val="24"/>
        </w:rPr>
        <w:t>以先进的合伙制体制和</w:t>
      </w:r>
      <w:r>
        <w:rPr>
          <w:rFonts w:ascii="仿宋_GB2312" w:eastAsia="仿宋_GB2312" w:hAnsi="宋体" w:cs="宋体" w:hint="eastAsia"/>
          <w:kern w:val="0"/>
          <w:sz w:val="24"/>
        </w:rPr>
        <w:t>公司化</w:t>
      </w:r>
      <w:r w:rsidRPr="00BB7737">
        <w:rPr>
          <w:rFonts w:ascii="仿宋_GB2312" w:eastAsia="仿宋_GB2312" w:hAnsi="宋体" w:cs="宋体" w:hint="eastAsia"/>
          <w:kern w:val="0"/>
          <w:sz w:val="24"/>
        </w:rPr>
        <w:t>管理模式</w:t>
      </w:r>
      <w:r>
        <w:rPr>
          <w:rFonts w:ascii="仿宋_GB2312" w:eastAsia="仿宋_GB2312" w:hAnsi="宋体" w:cs="宋体" w:hint="eastAsia"/>
          <w:kern w:val="0"/>
          <w:sz w:val="24"/>
        </w:rPr>
        <w:t>组建而成。以目标责任制及项目责任制管理为主。实行“日清日毕”，采用季度、年度及上岗竞聘考核方式来推送奖励与</w:t>
      </w:r>
      <w:proofErr w:type="gramStart"/>
      <w:r>
        <w:rPr>
          <w:rFonts w:ascii="仿宋_GB2312" w:eastAsia="仿宋_GB2312" w:hAnsi="宋体" w:cs="宋体" w:hint="eastAsia"/>
          <w:kern w:val="0"/>
          <w:sz w:val="24"/>
        </w:rPr>
        <w:t>各晋降</w:t>
      </w:r>
      <w:proofErr w:type="gramEnd"/>
      <w:r>
        <w:rPr>
          <w:rFonts w:ascii="仿宋_GB2312" w:eastAsia="仿宋_GB2312" w:hAnsi="宋体" w:cs="宋体" w:hint="eastAsia"/>
          <w:kern w:val="0"/>
          <w:sz w:val="24"/>
        </w:rPr>
        <w:t>制度，为员工提供成长平台。</w:t>
      </w:r>
    </w:p>
    <w:p w:rsidR="006D2227" w:rsidRDefault="006D2227" w:rsidP="006D2227">
      <w:pPr>
        <w:spacing w:afterLines="50" w:after="156"/>
        <w:rPr>
          <w:rFonts w:ascii="仿宋_GB2312" w:eastAsia="仿宋_GB2312" w:hAnsi="宋体"/>
          <w:sz w:val="24"/>
        </w:rPr>
      </w:pPr>
      <w:r w:rsidRPr="005102F0">
        <w:rPr>
          <w:rFonts w:ascii="仿宋_GB2312" w:eastAsia="仿宋_GB2312" w:hAnsi="宋体" w:hint="eastAsia"/>
          <w:b/>
          <w:sz w:val="24"/>
        </w:rPr>
        <w:t>九、</w:t>
      </w:r>
      <w:r>
        <w:rPr>
          <w:rFonts w:ascii="仿宋_GB2312" w:eastAsia="仿宋_GB2312" w:hAnsi="宋体" w:hint="eastAsia"/>
          <w:b/>
          <w:sz w:val="24"/>
        </w:rPr>
        <w:t>上海市锦天城律师事务所——杭州团队</w:t>
      </w:r>
      <w:r w:rsidRPr="005209ED">
        <w:rPr>
          <w:rFonts w:ascii="仿宋_GB2312" w:eastAsia="仿宋_GB2312" w:hAnsi="宋体" w:hint="eastAsia"/>
          <w:b/>
          <w:sz w:val="24"/>
        </w:rPr>
        <w:t>人才优势</w:t>
      </w:r>
    </w:p>
    <w:p w:rsidR="006D2227" w:rsidRDefault="006D2227" w:rsidP="006D2227">
      <w:pPr>
        <w:spacing w:afterLines="50" w:after="156" w:line="360" w:lineRule="auto"/>
        <w:ind w:firstLineChars="250" w:firstLine="600"/>
        <w:rPr>
          <w:rFonts w:ascii="仿宋_GB2312" w:eastAsia="仿宋_GB2312" w:hAnsi="宋体" w:cs="宋体"/>
          <w:kern w:val="0"/>
          <w:sz w:val="24"/>
        </w:rPr>
      </w:pPr>
      <w:r>
        <w:rPr>
          <w:rFonts w:ascii="仿宋_GB2312" w:eastAsia="仿宋_GB2312" w:hAnsi="宋体" w:cs="宋体" w:hint="eastAsia"/>
          <w:kern w:val="0"/>
          <w:sz w:val="24"/>
        </w:rPr>
        <w:t>杭州团队</w:t>
      </w:r>
      <w:r w:rsidRPr="00BB7737">
        <w:rPr>
          <w:rFonts w:ascii="仿宋_GB2312" w:eastAsia="仿宋_GB2312" w:hAnsi="宋体" w:cs="宋体" w:hint="eastAsia"/>
          <w:kern w:val="0"/>
          <w:sz w:val="24"/>
        </w:rPr>
        <w:t>聚集了一大批高素质的法律人才。在</w:t>
      </w:r>
      <w:r>
        <w:rPr>
          <w:rFonts w:ascii="仿宋_GB2312" w:eastAsia="仿宋_GB2312" w:hAnsi="宋体" w:cs="宋体" w:hint="eastAsia"/>
          <w:kern w:val="0"/>
          <w:sz w:val="24"/>
        </w:rPr>
        <w:t>平均年龄为30</w:t>
      </w:r>
      <w:r w:rsidR="009C2BFC">
        <w:rPr>
          <w:rFonts w:ascii="仿宋_GB2312" w:eastAsia="仿宋_GB2312" w:hAnsi="宋体" w:cs="宋体" w:hint="eastAsia"/>
          <w:kern w:val="0"/>
          <w:sz w:val="24"/>
        </w:rPr>
        <w:t>岁的近六</w:t>
      </w:r>
      <w:r>
        <w:rPr>
          <w:rFonts w:ascii="仿宋_GB2312" w:eastAsia="仿宋_GB2312" w:hAnsi="宋体" w:cs="宋体" w:hint="eastAsia"/>
          <w:kern w:val="0"/>
          <w:sz w:val="24"/>
        </w:rPr>
        <w:t>十几名员工</w:t>
      </w:r>
      <w:r w:rsidRPr="00BB7737">
        <w:rPr>
          <w:rFonts w:ascii="仿宋_GB2312" w:eastAsia="仿宋_GB2312" w:hAnsi="宋体" w:cs="宋体" w:hint="eastAsia"/>
          <w:kern w:val="0"/>
          <w:sz w:val="24"/>
        </w:rPr>
        <w:t>中，具有博士学历</w:t>
      </w:r>
      <w:r>
        <w:rPr>
          <w:rFonts w:ascii="仿宋_GB2312" w:eastAsia="仿宋_GB2312" w:hAnsi="宋体" w:cs="宋体" w:hint="eastAsia"/>
          <w:kern w:val="0"/>
          <w:sz w:val="24"/>
        </w:rPr>
        <w:t>以上</w:t>
      </w:r>
      <w:r w:rsidRPr="00BB7737">
        <w:rPr>
          <w:rFonts w:ascii="仿宋_GB2312" w:eastAsia="仿宋_GB2312" w:hAnsi="宋体" w:cs="宋体" w:hint="eastAsia"/>
          <w:kern w:val="0"/>
          <w:sz w:val="24"/>
        </w:rPr>
        <w:t>的律师</w:t>
      </w:r>
      <w:r>
        <w:rPr>
          <w:rFonts w:ascii="仿宋_GB2312" w:eastAsia="仿宋_GB2312" w:hAnsi="宋体" w:cs="宋体" w:hint="eastAsia"/>
          <w:kern w:val="0"/>
          <w:sz w:val="24"/>
        </w:rPr>
        <w:t>2名，60%以上的律师具有硕士学历</w:t>
      </w:r>
      <w:r w:rsidRPr="00BB7737">
        <w:rPr>
          <w:rFonts w:ascii="仿宋_GB2312" w:eastAsia="仿宋_GB2312" w:hAnsi="宋体" w:cs="宋体" w:hint="eastAsia"/>
          <w:kern w:val="0"/>
          <w:sz w:val="24"/>
        </w:rPr>
        <w:t>，另有</w:t>
      </w:r>
      <w:r>
        <w:rPr>
          <w:rFonts w:ascii="仿宋_GB2312" w:eastAsia="仿宋_GB2312" w:hAnsi="宋体" w:cs="宋体" w:hint="eastAsia"/>
          <w:kern w:val="0"/>
          <w:sz w:val="24"/>
        </w:rPr>
        <w:t>律师曾在</w:t>
      </w:r>
      <w:r w:rsidRPr="00BB7737">
        <w:rPr>
          <w:rFonts w:ascii="仿宋_GB2312" w:eastAsia="仿宋_GB2312" w:hAnsi="宋体" w:cs="宋体" w:hint="eastAsia"/>
          <w:kern w:val="0"/>
          <w:sz w:val="24"/>
        </w:rPr>
        <w:t>英国</w:t>
      </w:r>
      <w:r>
        <w:rPr>
          <w:rFonts w:ascii="仿宋_GB2312" w:eastAsia="仿宋_GB2312" w:hAnsi="宋体" w:cs="宋体" w:hint="eastAsia"/>
          <w:kern w:val="0"/>
          <w:sz w:val="24"/>
        </w:rPr>
        <w:t>、</w:t>
      </w:r>
      <w:r w:rsidRPr="00BB7737">
        <w:rPr>
          <w:rFonts w:ascii="仿宋_GB2312" w:eastAsia="仿宋_GB2312" w:hAnsi="宋体" w:cs="宋体" w:hint="eastAsia"/>
          <w:kern w:val="0"/>
          <w:sz w:val="24"/>
        </w:rPr>
        <w:t>香港等地留学或具有国外律师从业经历，在处理国际事务方面具有丰富的经验，能以世界各主要语种，如英语、</w:t>
      </w:r>
      <w:r>
        <w:rPr>
          <w:rFonts w:ascii="仿宋_GB2312" w:eastAsia="仿宋_GB2312" w:hAnsi="宋体" w:cs="宋体" w:hint="eastAsia"/>
          <w:kern w:val="0"/>
          <w:sz w:val="24"/>
        </w:rPr>
        <w:t>日</w:t>
      </w:r>
      <w:r w:rsidRPr="00BB7737">
        <w:rPr>
          <w:rFonts w:ascii="仿宋_GB2312" w:eastAsia="仿宋_GB2312" w:hAnsi="宋体" w:cs="宋体" w:hint="eastAsia"/>
          <w:kern w:val="0"/>
          <w:sz w:val="24"/>
        </w:rPr>
        <w:t>语等为客户提供服务。</w:t>
      </w:r>
    </w:p>
    <w:p w:rsidR="006D2227" w:rsidRDefault="006D2227" w:rsidP="006D2227">
      <w:pPr>
        <w:spacing w:afterLines="50" w:after="156" w:line="360" w:lineRule="auto"/>
        <w:ind w:firstLineChars="250" w:firstLine="600"/>
        <w:rPr>
          <w:rFonts w:ascii="仿宋_GB2312" w:eastAsia="仿宋_GB2312" w:hAnsi="宋体" w:cs="宋体"/>
          <w:kern w:val="0"/>
          <w:sz w:val="24"/>
        </w:rPr>
      </w:pPr>
    </w:p>
    <w:p w:rsidR="006D2227" w:rsidRPr="006D2227" w:rsidRDefault="006D2227" w:rsidP="006D2227">
      <w:pPr>
        <w:spacing w:afterLines="50" w:after="156"/>
        <w:ind w:firstLineChars="250" w:firstLine="600"/>
        <w:rPr>
          <w:rFonts w:ascii="仿宋_GB2312" w:eastAsia="仿宋_GB2312" w:hAnsi="宋体"/>
          <w:b/>
          <w:sz w:val="24"/>
        </w:rPr>
      </w:pPr>
      <w:r>
        <w:rPr>
          <w:rFonts w:ascii="仿宋_GB2312" w:eastAsia="仿宋_GB2312" w:hAnsi="宋体" w:cs="宋体" w:hint="eastAsia"/>
          <w:kern w:val="0"/>
          <w:sz w:val="24"/>
        </w:rPr>
        <w:t xml:space="preserve">                </w:t>
      </w:r>
      <w:r w:rsidRPr="006D2227">
        <w:rPr>
          <w:rFonts w:ascii="仿宋_GB2312" w:eastAsia="仿宋_GB2312" w:hAnsi="宋体" w:cs="宋体" w:hint="eastAsia"/>
          <w:b/>
          <w:kern w:val="0"/>
          <w:sz w:val="24"/>
        </w:rPr>
        <w:t>欢迎选择锦天城的每一位同学！</w:t>
      </w:r>
    </w:p>
    <w:p w:rsidR="006D2227" w:rsidRPr="00BB7737" w:rsidRDefault="006D2227" w:rsidP="006D2227">
      <w:pPr>
        <w:rPr>
          <w:rFonts w:ascii="仿宋_GB2312" w:eastAsia="仿宋_GB2312" w:hAnsi="宋体"/>
          <w:sz w:val="24"/>
        </w:rPr>
      </w:pPr>
    </w:p>
    <w:p w:rsidR="006D2227" w:rsidRPr="00F53FB7" w:rsidRDefault="006D2227" w:rsidP="006D2227">
      <w:pPr>
        <w:rPr>
          <w:rFonts w:ascii="仿宋_GB2312" w:eastAsia="仿宋_GB2312" w:hAnsi="宋体"/>
          <w:sz w:val="24"/>
        </w:rPr>
      </w:pPr>
    </w:p>
    <w:p w:rsidR="00E55D72" w:rsidRPr="006D2227" w:rsidRDefault="00E55D72"/>
    <w:sectPr w:rsidR="00E55D72" w:rsidRPr="006D2227" w:rsidSect="00B052FD">
      <w:pgSz w:w="11906" w:h="16838"/>
      <w:pgMar w:top="1440" w:right="1797" w:bottom="1440" w:left="279" w:header="851" w:footer="992" w:gutter="170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47" w:rsidRDefault="00911B47" w:rsidP="001E5770">
      <w:r>
        <w:separator/>
      </w:r>
    </w:p>
  </w:endnote>
  <w:endnote w:type="continuationSeparator" w:id="0">
    <w:p w:rsidR="00911B47" w:rsidRDefault="00911B47" w:rsidP="001E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47" w:rsidRDefault="00911B47" w:rsidP="001E5770">
      <w:r>
        <w:separator/>
      </w:r>
    </w:p>
  </w:footnote>
  <w:footnote w:type="continuationSeparator" w:id="0">
    <w:p w:rsidR="00911B47" w:rsidRDefault="00911B47" w:rsidP="001E5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615F0"/>
    <w:multiLevelType w:val="multilevel"/>
    <w:tmpl w:val="B5F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27"/>
    <w:rsid w:val="001377C1"/>
    <w:rsid w:val="001E5770"/>
    <w:rsid w:val="004E787B"/>
    <w:rsid w:val="006D2227"/>
    <w:rsid w:val="00911B47"/>
    <w:rsid w:val="009C2BFC"/>
    <w:rsid w:val="00E5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5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5770"/>
    <w:rPr>
      <w:rFonts w:ascii="Times New Roman" w:eastAsia="宋体" w:hAnsi="Times New Roman" w:cs="Times New Roman"/>
      <w:sz w:val="18"/>
      <w:szCs w:val="18"/>
    </w:rPr>
  </w:style>
  <w:style w:type="paragraph" w:styleId="a4">
    <w:name w:val="footer"/>
    <w:basedOn w:val="a"/>
    <w:link w:val="Char0"/>
    <w:uiPriority w:val="99"/>
    <w:unhideWhenUsed/>
    <w:rsid w:val="001E5770"/>
    <w:pPr>
      <w:tabs>
        <w:tab w:val="center" w:pos="4153"/>
        <w:tab w:val="right" w:pos="8306"/>
      </w:tabs>
      <w:snapToGrid w:val="0"/>
      <w:jc w:val="left"/>
    </w:pPr>
    <w:rPr>
      <w:sz w:val="18"/>
      <w:szCs w:val="18"/>
    </w:rPr>
  </w:style>
  <w:style w:type="character" w:customStyle="1" w:styleId="Char0">
    <w:name w:val="页脚 Char"/>
    <w:basedOn w:val="a0"/>
    <w:link w:val="a4"/>
    <w:uiPriority w:val="99"/>
    <w:rsid w:val="001E57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5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5770"/>
    <w:rPr>
      <w:rFonts w:ascii="Times New Roman" w:eastAsia="宋体" w:hAnsi="Times New Roman" w:cs="Times New Roman"/>
      <w:sz w:val="18"/>
      <w:szCs w:val="18"/>
    </w:rPr>
  </w:style>
  <w:style w:type="paragraph" w:styleId="a4">
    <w:name w:val="footer"/>
    <w:basedOn w:val="a"/>
    <w:link w:val="Char0"/>
    <w:uiPriority w:val="99"/>
    <w:unhideWhenUsed/>
    <w:rsid w:val="001E5770"/>
    <w:pPr>
      <w:tabs>
        <w:tab w:val="center" w:pos="4153"/>
        <w:tab w:val="right" w:pos="8306"/>
      </w:tabs>
      <w:snapToGrid w:val="0"/>
      <w:jc w:val="left"/>
    </w:pPr>
    <w:rPr>
      <w:sz w:val="18"/>
      <w:szCs w:val="18"/>
    </w:rPr>
  </w:style>
  <w:style w:type="character" w:customStyle="1" w:styleId="Char0">
    <w:name w:val="页脚 Char"/>
    <w:basedOn w:val="a0"/>
    <w:link w:val="a4"/>
    <w:uiPriority w:val="99"/>
    <w:rsid w:val="001E57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CHX</dc:creator>
  <cp:lastModifiedBy>sony</cp:lastModifiedBy>
  <cp:revision>2</cp:revision>
  <dcterms:created xsi:type="dcterms:W3CDTF">2015-09-17T01:39:00Z</dcterms:created>
  <dcterms:modified xsi:type="dcterms:W3CDTF">2015-09-17T01:39:00Z</dcterms:modified>
</cp:coreProperties>
</file>