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7D9" w:rsidRPr="00AC022F" w:rsidRDefault="005037D9" w:rsidP="00AC022F">
      <w:pPr>
        <w:jc w:val="center"/>
        <w:rPr>
          <w:b/>
          <w:sz w:val="30"/>
          <w:szCs w:val="30"/>
        </w:rPr>
      </w:pPr>
      <w:bookmarkStart w:id="0" w:name="_GoBack"/>
      <w:bookmarkEnd w:id="0"/>
      <w:r w:rsidRPr="00AC022F">
        <w:rPr>
          <w:rFonts w:hint="eastAsia"/>
          <w:b/>
          <w:sz w:val="30"/>
          <w:szCs w:val="30"/>
        </w:rPr>
        <w:t>光华法学院法律硕士研究生导师双向选择实施办法</w:t>
      </w:r>
      <w:r w:rsidR="00D46A2C">
        <w:rPr>
          <w:rFonts w:hint="eastAsia"/>
          <w:b/>
          <w:sz w:val="30"/>
          <w:szCs w:val="30"/>
        </w:rPr>
        <w:t>（试行）</w:t>
      </w:r>
    </w:p>
    <w:p w:rsidR="00AC022F" w:rsidRDefault="00AC022F" w:rsidP="005037D9">
      <w:pPr>
        <w:ind w:firstLineChars="200" w:firstLine="420"/>
      </w:pPr>
    </w:p>
    <w:p w:rsidR="005037D9" w:rsidRDefault="005037D9" w:rsidP="005037D9">
      <w:pPr>
        <w:ind w:firstLineChars="200" w:firstLine="420"/>
      </w:pPr>
      <w:r>
        <w:rPr>
          <w:rFonts w:hint="eastAsia"/>
        </w:rPr>
        <w:t>为进一步加强我院研究生导师的管理工作，明确法律硕士专业研究生选择导师的标准和程序，保证研究生培养质量，制定本实施办法。</w:t>
      </w:r>
    </w:p>
    <w:p w:rsidR="005037D9" w:rsidRDefault="005037D9" w:rsidP="005037D9">
      <w:pPr>
        <w:ind w:firstLineChars="200" w:firstLine="420"/>
      </w:pPr>
      <w:r>
        <w:rPr>
          <w:rFonts w:hint="eastAsia"/>
        </w:rPr>
        <w:t>本办法所称法律硕士研究生包括</w:t>
      </w:r>
      <w:r w:rsidR="00DA0E23">
        <w:rPr>
          <w:rFonts w:hint="eastAsia"/>
        </w:rPr>
        <w:t>法律硕士</w:t>
      </w:r>
      <w:r w:rsidR="00DA0E23">
        <w:t>（</w:t>
      </w:r>
      <w:r w:rsidR="00DA0E23">
        <w:rPr>
          <w:rFonts w:hint="eastAsia"/>
        </w:rPr>
        <w:t>法学</w:t>
      </w:r>
      <w:r w:rsidR="00DA0E23">
        <w:t>）</w:t>
      </w:r>
      <w:r>
        <w:rPr>
          <w:rFonts w:hint="eastAsia"/>
        </w:rPr>
        <w:t>研究生和</w:t>
      </w:r>
      <w:r w:rsidR="00DA0E23">
        <w:rPr>
          <w:rFonts w:hint="eastAsia"/>
        </w:rPr>
        <w:t>法律硕士</w:t>
      </w:r>
      <w:r w:rsidR="00DA0E23">
        <w:t>（</w:t>
      </w:r>
      <w:r w:rsidR="00DA0E23">
        <w:rPr>
          <w:rFonts w:hint="eastAsia"/>
        </w:rPr>
        <w:t>非法学</w:t>
      </w:r>
      <w:r w:rsidR="00DA0E23">
        <w:t>）</w:t>
      </w:r>
      <w:r>
        <w:rPr>
          <w:rFonts w:hint="eastAsia"/>
        </w:rPr>
        <w:t>研究生。</w:t>
      </w:r>
    </w:p>
    <w:p w:rsidR="003C26A1" w:rsidRDefault="00937C41" w:rsidP="00AC022F">
      <w:pPr>
        <w:ind w:firstLineChars="200" w:firstLine="422"/>
      </w:pPr>
      <w:r w:rsidRPr="00AC022F">
        <w:rPr>
          <w:rFonts w:hint="eastAsia"/>
          <w:b/>
        </w:rPr>
        <w:t>第一条</w:t>
      </w:r>
      <w:r w:rsidR="00960922">
        <w:rPr>
          <w:rFonts w:hint="eastAsia"/>
        </w:rPr>
        <w:t xml:space="preserve"> </w:t>
      </w:r>
      <w:r w:rsidR="003C26A1">
        <w:rPr>
          <w:rFonts w:hint="eastAsia"/>
        </w:rPr>
        <w:t>根据</w:t>
      </w:r>
      <w:r w:rsidR="003C26A1" w:rsidRPr="003C26A1">
        <w:rPr>
          <w:rFonts w:hint="eastAsia"/>
        </w:rPr>
        <w:t>《浙江大学光华法学院法律硕士（非法学）培养方案》</w:t>
      </w:r>
      <w:r w:rsidR="003C26A1">
        <w:rPr>
          <w:rFonts w:hint="eastAsia"/>
        </w:rPr>
        <w:t>的规定，</w:t>
      </w:r>
      <w:r w:rsidR="00DA0E23">
        <w:rPr>
          <w:rFonts w:hint="eastAsia"/>
        </w:rPr>
        <w:t>法律硕士</w:t>
      </w:r>
      <w:r w:rsidR="00DA0E23">
        <w:t>（</w:t>
      </w:r>
      <w:r w:rsidR="00DA0E23">
        <w:rPr>
          <w:rFonts w:hint="eastAsia"/>
        </w:rPr>
        <w:t>非法学</w:t>
      </w:r>
      <w:r w:rsidR="00DA0E23">
        <w:t>）</w:t>
      </w:r>
      <w:r w:rsidR="003C26A1">
        <w:rPr>
          <w:rFonts w:hint="eastAsia"/>
        </w:rPr>
        <w:t>研究生培养实行学习导师和专业导师制。</w:t>
      </w:r>
      <w:r w:rsidR="003C26A1" w:rsidRPr="003C26A1">
        <w:rPr>
          <w:rFonts w:hint="eastAsia"/>
        </w:rPr>
        <w:t>学生入学后，按照学生</w:t>
      </w:r>
      <w:r>
        <w:rPr>
          <w:rFonts w:hint="eastAsia"/>
        </w:rPr>
        <w:t>与</w:t>
      </w:r>
      <w:r w:rsidR="003C26A1" w:rsidRPr="003C26A1">
        <w:rPr>
          <w:rFonts w:hint="eastAsia"/>
        </w:rPr>
        <w:t>导师</w:t>
      </w:r>
      <w:r w:rsidR="001D41C8">
        <w:rPr>
          <w:rFonts w:hint="eastAsia"/>
        </w:rPr>
        <w:t>双向选择、学院适度调剂的原则，确定学习导师。入学一年半后（即第二</w:t>
      </w:r>
      <w:r w:rsidR="001D41C8" w:rsidRPr="003C26A1">
        <w:rPr>
          <w:rFonts w:hint="eastAsia"/>
        </w:rPr>
        <w:t>学年春学期开始后），</w:t>
      </w:r>
      <w:r w:rsidR="001D41C8">
        <w:rPr>
          <w:rFonts w:hint="eastAsia"/>
        </w:rPr>
        <w:t>在充分了解导师学术特长和自身</w:t>
      </w:r>
      <w:r w:rsidR="001D41C8" w:rsidRPr="004D73AB">
        <w:rPr>
          <w:rFonts w:hint="eastAsia"/>
        </w:rPr>
        <w:t>学术兴趣</w:t>
      </w:r>
      <w:r w:rsidR="001D41C8">
        <w:rPr>
          <w:rFonts w:hint="eastAsia"/>
        </w:rPr>
        <w:t>的基础上，</w:t>
      </w:r>
      <w:r w:rsidR="003C26A1" w:rsidRPr="003C26A1">
        <w:rPr>
          <w:rFonts w:hint="eastAsia"/>
        </w:rPr>
        <w:t>学生可以选择调整论文专业导师。学生在</w:t>
      </w:r>
      <w:r w:rsidR="001D41C8">
        <w:rPr>
          <w:rFonts w:hint="eastAsia"/>
        </w:rPr>
        <w:t>专业</w:t>
      </w:r>
      <w:r w:rsidR="003C26A1" w:rsidRPr="003C26A1">
        <w:rPr>
          <w:rFonts w:hint="eastAsia"/>
        </w:rPr>
        <w:t>导师指导下完成硕士学位论文，毕业并获得硕士学位。</w:t>
      </w:r>
    </w:p>
    <w:p w:rsidR="00937C41" w:rsidRDefault="00937C41" w:rsidP="00AC022F">
      <w:pPr>
        <w:ind w:firstLineChars="200" w:firstLine="422"/>
      </w:pPr>
      <w:r w:rsidRPr="00AC022F">
        <w:rPr>
          <w:rFonts w:hint="eastAsia"/>
          <w:b/>
        </w:rPr>
        <w:t>第二条</w:t>
      </w:r>
      <w:r w:rsidR="00960922">
        <w:rPr>
          <w:rFonts w:hint="eastAsia"/>
        </w:rPr>
        <w:t xml:space="preserve"> </w:t>
      </w:r>
      <w:r>
        <w:rPr>
          <w:rFonts w:hint="eastAsia"/>
        </w:rPr>
        <w:t>为保证研究生的培养质量，自</w:t>
      </w:r>
      <w:r w:rsidR="00770522">
        <w:rPr>
          <w:rFonts w:hint="eastAsia"/>
        </w:rPr>
        <w:t>201</w:t>
      </w:r>
      <w:r w:rsidR="00770522">
        <w:t>8</w:t>
      </w:r>
      <w:r w:rsidR="00AC022F">
        <w:rPr>
          <w:rFonts w:hint="eastAsia"/>
        </w:rPr>
        <w:t>级</w:t>
      </w:r>
      <w:r w:rsidR="00BC1A00">
        <w:rPr>
          <w:rFonts w:hint="eastAsia"/>
        </w:rPr>
        <w:t>起</w:t>
      </w:r>
      <w:r w:rsidR="00960922">
        <w:rPr>
          <w:rFonts w:hint="eastAsia"/>
        </w:rPr>
        <w:t>，每位导师所带的学生人数</w:t>
      </w:r>
      <w:r>
        <w:rPr>
          <w:rFonts w:hint="eastAsia"/>
        </w:rPr>
        <w:t>规定</w:t>
      </w:r>
      <w:r w:rsidR="00960922">
        <w:rPr>
          <w:rFonts w:hint="eastAsia"/>
        </w:rPr>
        <w:t>如下</w:t>
      </w:r>
      <w:r w:rsidR="00960922">
        <w:rPr>
          <w:rFonts w:hint="eastAsia"/>
        </w:rPr>
        <w:t>:</w:t>
      </w:r>
    </w:p>
    <w:tbl>
      <w:tblPr>
        <w:tblStyle w:val="af"/>
        <w:tblW w:w="9634" w:type="dxa"/>
        <w:jc w:val="center"/>
        <w:tblLook w:val="04A0" w:firstRow="1" w:lastRow="0" w:firstColumn="1" w:lastColumn="0" w:noHBand="0" w:noVBand="1"/>
      </w:tblPr>
      <w:tblGrid>
        <w:gridCol w:w="3117"/>
        <w:gridCol w:w="3110"/>
        <w:gridCol w:w="3407"/>
      </w:tblGrid>
      <w:tr w:rsidR="00DA0E23" w:rsidTr="00BC1A00">
        <w:trPr>
          <w:trHeight w:val="303"/>
          <w:jc w:val="center"/>
        </w:trPr>
        <w:tc>
          <w:tcPr>
            <w:tcW w:w="3117" w:type="dxa"/>
          </w:tcPr>
          <w:p w:rsidR="00DA0E23" w:rsidRPr="00BC1A00" w:rsidRDefault="00DA0E23" w:rsidP="00AC022F">
            <w:pPr>
              <w:rPr>
                <w:b/>
              </w:rPr>
            </w:pPr>
            <w:r w:rsidRPr="00BC1A00">
              <w:rPr>
                <w:rFonts w:hint="eastAsia"/>
                <w:b/>
              </w:rPr>
              <w:t>学生类型</w:t>
            </w:r>
          </w:p>
        </w:tc>
        <w:tc>
          <w:tcPr>
            <w:tcW w:w="3110" w:type="dxa"/>
          </w:tcPr>
          <w:p w:rsidR="00DA0E23" w:rsidRPr="00BC1A00" w:rsidRDefault="00DA0E23" w:rsidP="00AC022F">
            <w:pPr>
              <w:rPr>
                <w:b/>
              </w:rPr>
            </w:pPr>
            <w:r w:rsidRPr="00BC1A00">
              <w:rPr>
                <w:rFonts w:hint="eastAsia"/>
                <w:b/>
              </w:rPr>
              <w:t>导师带生数上限</w:t>
            </w:r>
          </w:p>
        </w:tc>
        <w:tc>
          <w:tcPr>
            <w:tcW w:w="3407" w:type="dxa"/>
          </w:tcPr>
          <w:p w:rsidR="00DA0E23" w:rsidRPr="00BC1A00" w:rsidRDefault="00DA0E23" w:rsidP="00AC022F">
            <w:pPr>
              <w:rPr>
                <w:b/>
              </w:rPr>
            </w:pPr>
            <w:r w:rsidRPr="00BC1A00">
              <w:rPr>
                <w:rFonts w:hint="eastAsia"/>
                <w:b/>
              </w:rPr>
              <w:t>备注</w:t>
            </w:r>
          </w:p>
        </w:tc>
      </w:tr>
      <w:tr w:rsidR="00DA0E23" w:rsidTr="00BC1A00">
        <w:trPr>
          <w:trHeight w:val="318"/>
          <w:jc w:val="center"/>
        </w:trPr>
        <w:tc>
          <w:tcPr>
            <w:tcW w:w="3117" w:type="dxa"/>
          </w:tcPr>
          <w:p w:rsidR="00DA0E23" w:rsidRDefault="00DA0E23" w:rsidP="00AC022F">
            <w:r>
              <w:rPr>
                <w:rFonts w:hint="eastAsia"/>
              </w:rPr>
              <w:t>全日制法律</w:t>
            </w:r>
            <w:r>
              <w:t>硕士（</w:t>
            </w:r>
            <w:r>
              <w:rPr>
                <w:rFonts w:hint="eastAsia"/>
              </w:rPr>
              <w:t>法学</w:t>
            </w:r>
            <w:r>
              <w:t>）</w:t>
            </w:r>
          </w:p>
        </w:tc>
        <w:tc>
          <w:tcPr>
            <w:tcW w:w="3110" w:type="dxa"/>
          </w:tcPr>
          <w:p w:rsidR="00DA0E23" w:rsidRDefault="00DA0E23" w:rsidP="00AC022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</w:t>
            </w:r>
          </w:p>
        </w:tc>
        <w:tc>
          <w:tcPr>
            <w:tcW w:w="3407" w:type="dxa"/>
          </w:tcPr>
          <w:p w:rsidR="00DA0E23" w:rsidRDefault="00DA0E23" w:rsidP="00AC022F">
            <w:r>
              <w:rPr>
                <w:rFonts w:hint="eastAsia"/>
              </w:rPr>
              <w:t>联合</w:t>
            </w:r>
            <w:r>
              <w:t>培养学生占用名额</w:t>
            </w:r>
          </w:p>
        </w:tc>
      </w:tr>
      <w:tr w:rsidR="00DA0E23" w:rsidTr="00BC1A00">
        <w:trPr>
          <w:trHeight w:val="303"/>
          <w:jc w:val="center"/>
        </w:trPr>
        <w:tc>
          <w:tcPr>
            <w:tcW w:w="3117" w:type="dxa"/>
          </w:tcPr>
          <w:p w:rsidR="00DA0E23" w:rsidRPr="00DA0E23" w:rsidRDefault="00DA0E23" w:rsidP="00AC022F">
            <w:r>
              <w:rPr>
                <w:rFonts w:hint="eastAsia"/>
              </w:rPr>
              <w:t>非全日制</w:t>
            </w:r>
            <w:r>
              <w:t>法律硕士（</w:t>
            </w:r>
            <w:r>
              <w:rPr>
                <w:rFonts w:hint="eastAsia"/>
              </w:rPr>
              <w:t>法学</w:t>
            </w:r>
            <w:r>
              <w:t>）</w:t>
            </w:r>
          </w:p>
        </w:tc>
        <w:tc>
          <w:tcPr>
            <w:tcW w:w="3110" w:type="dxa"/>
          </w:tcPr>
          <w:p w:rsidR="00DA0E23" w:rsidRPr="00DA0E23" w:rsidRDefault="00DA0E23" w:rsidP="00AC022F">
            <w:r>
              <w:t>1</w:t>
            </w:r>
            <w:r>
              <w:rPr>
                <w:rFonts w:hint="eastAsia"/>
              </w:rPr>
              <w:t>名</w:t>
            </w:r>
          </w:p>
        </w:tc>
        <w:tc>
          <w:tcPr>
            <w:tcW w:w="3407" w:type="dxa"/>
          </w:tcPr>
          <w:p w:rsidR="00DA0E23" w:rsidRDefault="00DA0E23" w:rsidP="00AC022F"/>
        </w:tc>
      </w:tr>
      <w:tr w:rsidR="00C820B9" w:rsidTr="00BC1A00">
        <w:trPr>
          <w:trHeight w:val="940"/>
          <w:jc w:val="center"/>
        </w:trPr>
        <w:tc>
          <w:tcPr>
            <w:tcW w:w="3117" w:type="dxa"/>
            <w:vMerge w:val="restart"/>
          </w:tcPr>
          <w:p w:rsidR="00C820B9" w:rsidRDefault="00C820B9" w:rsidP="00AC022F">
            <w:r>
              <w:rPr>
                <w:rFonts w:hint="eastAsia"/>
              </w:rPr>
              <w:t>全日制</w:t>
            </w:r>
            <w:r>
              <w:t>法律硕士（</w:t>
            </w:r>
            <w:r>
              <w:rPr>
                <w:rFonts w:hint="eastAsia"/>
              </w:rPr>
              <w:t>非法学</w:t>
            </w:r>
            <w:r>
              <w:t>）</w:t>
            </w:r>
          </w:p>
        </w:tc>
        <w:tc>
          <w:tcPr>
            <w:tcW w:w="3110" w:type="dxa"/>
            <w:vMerge w:val="restart"/>
          </w:tcPr>
          <w:p w:rsidR="00C820B9" w:rsidRDefault="00C820B9" w:rsidP="00AC022F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名</w:t>
            </w:r>
          </w:p>
        </w:tc>
        <w:tc>
          <w:tcPr>
            <w:tcW w:w="3407" w:type="dxa"/>
          </w:tcPr>
          <w:p w:rsidR="00C820B9" w:rsidRDefault="00C820B9" w:rsidP="00C820B9"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= 1 \* GB3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rFonts w:hint="eastAsia"/>
                <w:noProof/>
              </w:rPr>
              <w:t>①</w:t>
            </w:r>
            <w:r>
              <w:fldChar w:fldCharType="end"/>
            </w:r>
            <w:r>
              <w:rPr>
                <w:rFonts w:hint="eastAsia"/>
              </w:rPr>
              <w:t>互联网法学方向学生</w:t>
            </w:r>
            <w:r>
              <w:t>不占用导师</w:t>
            </w:r>
            <w:r>
              <w:rPr>
                <w:rFonts w:hint="eastAsia"/>
              </w:rPr>
              <w:t>带</w:t>
            </w:r>
            <w:r>
              <w:t>生</w:t>
            </w:r>
            <w:r>
              <w:rPr>
                <w:rFonts w:hint="eastAsia"/>
              </w:rPr>
              <w:t>数，</w:t>
            </w:r>
            <w:r>
              <w:t>但是</w:t>
            </w:r>
            <w:r>
              <w:rPr>
                <w:rFonts w:hint="eastAsia"/>
              </w:rPr>
              <w:t>该方向</w:t>
            </w:r>
            <w:r>
              <w:t>导师</w:t>
            </w:r>
            <w:r>
              <w:rPr>
                <w:rFonts w:hint="eastAsia"/>
              </w:rPr>
              <w:t>带</w:t>
            </w:r>
            <w:r>
              <w:t>生</w:t>
            </w:r>
            <w:r>
              <w:rPr>
                <w:rFonts w:hint="eastAsia"/>
              </w:rPr>
              <w:t>数</w:t>
            </w:r>
            <w:r>
              <w:t>上限为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名。互联网</w:t>
            </w:r>
            <w:r>
              <w:t>法学方向</w:t>
            </w:r>
            <w:r>
              <w:rPr>
                <w:rFonts w:hint="eastAsia"/>
              </w:rPr>
              <w:t>选拔总名额</w:t>
            </w:r>
            <w:r>
              <w:t>不超过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名</w:t>
            </w:r>
            <w:r>
              <w:t>。</w:t>
            </w:r>
          </w:p>
        </w:tc>
      </w:tr>
      <w:tr w:rsidR="00C820B9" w:rsidTr="00BC1A00">
        <w:trPr>
          <w:trHeight w:val="955"/>
          <w:jc w:val="center"/>
        </w:trPr>
        <w:tc>
          <w:tcPr>
            <w:tcW w:w="3117" w:type="dxa"/>
            <w:vMerge/>
          </w:tcPr>
          <w:p w:rsidR="00C820B9" w:rsidRDefault="00C820B9" w:rsidP="00AC022F"/>
        </w:tc>
        <w:tc>
          <w:tcPr>
            <w:tcW w:w="3110" w:type="dxa"/>
            <w:vMerge/>
          </w:tcPr>
          <w:p w:rsidR="00C820B9" w:rsidRDefault="00C820B9" w:rsidP="00AC022F"/>
        </w:tc>
        <w:tc>
          <w:tcPr>
            <w:tcW w:w="3407" w:type="dxa"/>
          </w:tcPr>
          <w:p w:rsidR="00C820B9" w:rsidRDefault="00C820B9" w:rsidP="006F1338"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= 2 \* GB3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rFonts w:hint="eastAsia"/>
                <w:noProof/>
              </w:rPr>
              <w:t>②</w:t>
            </w:r>
            <w:r>
              <w:fldChar w:fldCharType="end"/>
            </w:r>
            <w:r>
              <w:t>少数</w:t>
            </w:r>
            <w:r>
              <w:rPr>
                <w:rFonts w:hint="eastAsia"/>
              </w:rPr>
              <w:t>民族</w:t>
            </w:r>
            <w:r>
              <w:t>骨干计划、退役士兵计划学生不占用导师带</w:t>
            </w:r>
            <w:r>
              <w:rPr>
                <w:rFonts w:hint="eastAsia"/>
              </w:rPr>
              <w:t>生</w:t>
            </w:r>
            <w:r>
              <w:t>数，但是该类别导师带</w:t>
            </w:r>
            <w:r>
              <w:rPr>
                <w:rFonts w:hint="eastAsia"/>
              </w:rPr>
              <w:t>生数</w:t>
            </w:r>
            <w:r>
              <w:t>上</w:t>
            </w:r>
            <w:r>
              <w:rPr>
                <w:rFonts w:hint="eastAsia"/>
              </w:rPr>
              <w:t>限</w:t>
            </w:r>
            <w:r>
              <w:t>为</w:t>
            </w:r>
            <w:r w:rsidR="006F1338">
              <w:t>2</w:t>
            </w:r>
            <w:r>
              <w:rPr>
                <w:rFonts w:hint="eastAsia"/>
              </w:rPr>
              <w:t>名</w:t>
            </w:r>
            <w:r>
              <w:t>。</w:t>
            </w:r>
          </w:p>
        </w:tc>
      </w:tr>
      <w:tr w:rsidR="00DA0E23" w:rsidTr="00BC1A00">
        <w:trPr>
          <w:trHeight w:val="303"/>
          <w:jc w:val="center"/>
        </w:trPr>
        <w:tc>
          <w:tcPr>
            <w:tcW w:w="3117" w:type="dxa"/>
          </w:tcPr>
          <w:p w:rsidR="00DA0E23" w:rsidRDefault="00DA0E23" w:rsidP="00AC022F">
            <w:r>
              <w:rPr>
                <w:rFonts w:hint="eastAsia"/>
              </w:rPr>
              <w:t>非全日制</w:t>
            </w:r>
            <w:r>
              <w:t>法律硕士（</w:t>
            </w:r>
            <w:r>
              <w:rPr>
                <w:rFonts w:hint="eastAsia"/>
              </w:rPr>
              <w:t>非法学</w:t>
            </w:r>
            <w:r>
              <w:t>）</w:t>
            </w:r>
          </w:p>
        </w:tc>
        <w:tc>
          <w:tcPr>
            <w:tcW w:w="3110" w:type="dxa"/>
          </w:tcPr>
          <w:p w:rsidR="00DA0E23" w:rsidRDefault="00BC5FFC" w:rsidP="00AC022F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名</w:t>
            </w:r>
          </w:p>
        </w:tc>
        <w:tc>
          <w:tcPr>
            <w:tcW w:w="3407" w:type="dxa"/>
          </w:tcPr>
          <w:p w:rsidR="00DA0E23" w:rsidRDefault="00DA0E23" w:rsidP="00AC022F"/>
        </w:tc>
      </w:tr>
    </w:tbl>
    <w:p w:rsidR="00DA0E23" w:rsidRPr="00960922" w:rsidRDefault="00DA0E23" w:rsidP="00AC022F">
      <w:pPr>
        <w:ind w:firstLineChars="200" w:firstLine="420"/>
      </w:pPr>
    </w:p>
    <w:p w:rsidR="00937C41" w:rsidRDefault="00937C41" w:rsidP="00AC022F">
      <w:pPr>
        <w:ind w:firstLineChars="200" w:firstLine="422"/>
      </w:pPr>
      <w:r w:rsidRPr="00AC022F">
        <w:rPr>
          <w:rFonts w:hint="eastAsia"/>
          <w:b/>
        </w:rPr>
        <w:t>第三条</w:t>
      </w:r>
      <w:r>
        <w:rPr>
          <w:rFonts w:hint="eastAsia"/>
        </w:rPr>
        <w:t xml:space="preserve"> </w:t>
      </w:r>
      <w:r w:rsidR="00AC022F">
        <w:rPr>
          <w:rFonts w:hint="eastAsia"/>
        </w:rPr>
        <w:t>法律硕士研究生与导师双向选择的基本程序</w:t>
      </w:r>
    </w:p>
    <w:p w:rsidR="00937C41" w:rsidRDefault="00960922" w:rsidP="002B35E2">
      <w:pPr>
        <w:ind w:firstLineChars="200" w:firstLine="420"/>
      </w:pPr>
      <w:r>
        <w:rPr>
          <w:rFonts w:hint="eastAsia"/>
        </w:rPr>
        <w:t xml:space="preserve">1. </w:t>
      </w:r>
      <w:r w:rsidR="00A45CC9">
        <w:rPr>
          <w:rFonts w:hint="eastAsia"/>
        </w:rPr>
        <w:t>导师</w:t>
      </w:r>
      <w:r>
        <w:rPr>
          <w:rFonts w:hint="eastAsia"/>
        </w:rPr>
        <w:t>介绍。</w:t>
      </w:r>
      <w:r w:rsidR="00937C41">
        <w:rPr>
          <w:rFonts w:hint="eastAsia"/>
        </w:rPr>
        <w:t>在每年的学院新生开学典礼、</w:t>
      </w:r>
      <w:r w:rsidR="00937C41">
        <w:rPr>
          <w:rFonts w:hint="eastAsia"/>
        </w:rPr>
        <w:t>JM</w:t>
      </w:r>
      <w:r w:rsidR="00937C41">
        <w:rPr>
          <w:rFonts w:hint="eastAsia"/>
        </w:rPr>
        <w:t>介绍、学生导师选择专题会等场合，</w:t>
      </w:r>
      <w:r w:rsidR="002B35E2">
        <w:rPr>
          <w:rFonts w:hint="eastAsia"/>
        </w:rPr>
        <w:t>各学科点硕士生导师组组长介绍本学科点导师基本情况，</w:t>
      </w:r>
      <w:r w:rsidR="00A45CC9">
        <w:rPr>
          <w:rFonts w:hint="eastAsia"/>
        </w:rPr>
        <w:t>以便学生了解导师信息。</w:t>
      </w:r>
    </w:p>
    <w:p w:rsidR="00AC022F" w:rsidRDefault="00AC022F" w:rsidP="003B5E9F">
      <w:pPr>
        <w:ind w:firstLine="420"/>
      </w:pPr>
      <w:r>
        <w:rPr>
          <w:rFonts w:hint="eastAsia"/>
        </w:rPr>
        <w:t xml:space="preserve">2. </w:t>
      </w:r>
      <w:r w:rsidR="00A45CC9">
        <w:rPr>
          <w:rFonts w:hint="eastAsia"/>
        </w:rPr>
        <w:t>双向选择程序</w:t>
      </w:r>
    </w:p>
    <w:p w:rsidR="00937C41" w:rsidRDefault="00A45CC9" w:rsidP="003B5E9F">
      <w:pPr>
        <w:ind w:firstLine="420"/>
      </w:pPr>
      <w:r>
        <w:rPr>
          <w:rFonts w:hint="eastAsia"/>
        </w:rPr>
        <w:t>a</w:t>
      </w:r>
      <w:r w:rsidR="00AC022F">
        <w:rPr>
          <w:rFonts w:hint="eastAsia"/>
        </w:rPr>
        <w:t xml:space="preserve">. </w:t>
      </w:r>
      <w:r w:rsidR="00937C41">
        <w:rPr>
          <w:rFonts w:hint="eastAsia"/>
        </w:rPr>
        <w:t>学生</w:t>
      </w:r>
      <w:r w:rsidR="00E8753F">
        <w:rPr>
          <w:rFonts w:hint="eastAsia"/>
        </w:rPr>
        <w:t>进行</w:t>
      </w:r>
      <w:r w:rsidR="00937C41">
        <w:rPr>
          <w:rFonts w:hint="eastAsia"/>
        </w:rPr>
        <w:t>导师</w:t>
      </w:r>
      <w:r w:rsidR="00E8753F">
        <w:rPr>
          <w:rFonts w:hint="eastAsia"/>
        </w:rPr>
        <w:t>选择和</w:t>
      </w:r>
      <w:r w:rsidR="00937C41">
        <w:rPr>
          <w:rFonts w:hint="eastAsia"/>
        </w:rPr>
        <w:t>志愿</w:t>
      </w:r>
      <w:r w:rsidR="00E8753F">
        <w:rPr>
          <w:rFonts w:hint="eastAsia"/>
        </w:rPr>
        <w:t>填写</w:t>
      </w:r>
      <w:r w:rsidR="00937C41">
        <w:rPr>
          <w:rFonts w:hint="eastAsia"/>
        </w:rPr>
        <w:t>。在开学</w:t>
      </w:r>
      <w:r w:rsidR="00E8753F">
        <w:rPr>
          <w:rFonts w:hint="eastAsia"/>
        </w:rPr>
        <w:t>第</w:t>
      </w:r>
      <w:r w:rsidR="00937C41">
        <w:rPr>
          <w:rFonts w:hint="eastAsia"/>
        </w:rPr>
        <w:t>2</w:t>
      </w:r>
      <w:r w:rsidR="00E8753F">
        <w:rPr>
          <w:rFonts w:hint="eastAsia"/>
        </w:rPr>
        <w:t>周后至第</w:t>
      </w:r>
      <w:r w:rsidR="00937C41">
        <w:rPr>
          <w:rFonts w:hint="eastAsia"/>
        </w:rPr>
        <w:t>4</w:t>
      </w:r>
      <w:r w:rsidR="00937C41">
        <w:rPr>
          <w:rFonts w:hint="eastAsia"/>
        </w:rPr>
        <w:t>周内，</w:t>
      </w:r>
      <w:r w:rsidR="003B5E9F">
        <w:rPr>
          <w:rFonts w:hint="eastAsia"/>
        </w:rPr>
        <w:t>由学生填写导师</w:t>
      </w:r>
      <w:r w:rsidR="001D41C8">
        <w:rPr>
          <w:rFonts w:hint="eastAsia"/>
        </w:rPr>
        <w:t>选择</w:t>
      </w:r>
      <w:r w:rsidR="003B5E9F">
        <w:rPr>
          <w:rFonts w:hint="eastAsia"/>
        </w:rPr>
        <w:t>志愿，每个学生</w:t>
      </w:r>
      <w:r w:rsidR="00937C41">
        <w:rPr>
          <w:rFonts w:hint="eastAsia"/>
        </w:rPr>
        <w:t>可以填写二个志愿（第一志愿、第二志愿），每个志愿只能填写一名导师。</w:t>
      </w:r>
    </w:p>
    <w:p w:rsidR="00AC022F" w:rsidRDefault="00AC022F" w:rsidP="00A45CC9">
      <w:pPr>
        <w:ind w:firstLine="420"/>
      </w:pPr>
      <w:r>
        <w:rPr>
          <w:rFonts w:hint="eastAsia"/>
        </w:rPr>
        <w:t>b.</w:t>
      </w:r>
      <w:r>
        <w:rPr>
          <w:rFonts w:hint="eastAsia"/>
        </w:rPr>
        <w:t>导师选择学生。教育教学中心对</w:t>
      </w:r>
      <w:r w:rsidR="00937C41">
        <w:rPr>
          <w:rFonts w:hint="eastAsia"/>
        </w:rPr>
        <w:t>学生</w:t>
      </w:r>
      <w:r w:rsidR="003B5E9F">
        <w:rPr>
          <w:rFonts w:hint="eastAsia"/>
        </w:rPr>
        <w:t>选择</w:t>
      </w:r>
      <w:r w:rsidR="00937C41">
        <w:rPr>
          <w:rFonts w:hint="eastAsia"/>
        </w:rPr>
        <w:t>志愿</w:t>
      </w:r>
      <w:r w:rsidR="003B5E9F">
        <w:rPr>
          <w:rFonts w:hint="eastAsia"/>
        </w:rPr>
        <w:t>结果</w:t>
      </w:r>
      <w:r>
        <w:rPr>
          <w:rFonts w:hint="eastAsia"/>
        </w:rPr>
        <w:t>进行</w:t>
      </w:r>
      <w:r w:rsidR="003B5E9F">
        <w:rPr>
          <w:rFonts w:hint="eastAsia"/>
        </w:rPr>
        <w:t>统计，导师名下的法</w:t>
      </w:r>
      <w:r w:rsidR="00E8753F">
        <w:rPr>
          <w:rFonts w:hint="eastAsia"/>
        </w:rPr>
        <w:t>律</w:t>
      </w:r>
      <w:r w:rsidR="003B5E9F">
        <w:rPr>
          <w:rFonts w:hint="eastAsia"/>
        </w:rPr>
        <w:t>硕</w:t>
      </w:r>
      <w:r w:rsidR="00E8753F">
        <w:rPr>
          <w:rFonts w:hint="eastAsia"/>
        </w:rPr>
        <w:t>士</w:t>
      </w:r>
      <w:r w:rsidR="00D46A2C">
        <w:rPr>
          <w:rFonts w:hint="eastAsia"/>
        </w:rPr>
        <w:t>（非法学）研究生</w:t>
      </w:r>
      <w:r w:rsidR="00937C41">
        <w:rPr>
          <w:rFonts w:hint="eastAsia"/>
        </w:rPr>
        <w:t>数量不超过</w:t>
      </w:r>
      <w:r w:rsidR="00770522">
        <w:t>3</w:t>
      </w:r>
      <w:r w:rsidR="00C41AE4">
        <w:rPr>
          <w:rFonts w:hint="eastAsia"/>
        </w:rPr>
        <w:t>名，</w:t>
      </w:r>
      <w:r w:rsidR="00E8753F">
        <w:rPr>
          <w:rFonts w:hint="eastAsia"/>
        </w:rPr>
        <w:t>法律硕士</w:t>
      </w:r>
      <w:r w:rsidR="00C41AE4">
        <w:rPr>
          <w:rFonts w:hint="eastAsia"/>
        </w:rPr>
        <w:t>（法学）</w:t>
      </w:r>
      <w:r w:rsidR="003B5E9F">
        <w:rPr>
          <w:rFonts w:hint="eastAsia"/>
        </w:rPr>
        <w:t>不超过</w:t>
      </w:r>
      <w:r w:rsidR="003B5E9F">
        <w:rPr>
          <w:rFonts w:hint="eastAsia"/>
        </w:rPr>
        <w:t>1</w:t>
      </w:r>
      <w:r w:rsidR="001D41C8">
        <w:rPr>
          <w:rFonts w:hint="eastAsia"/>
        </w:rPr>
        <w:t>名的，除导师</w:t>
      </w:r>
      <w:r w:rsidR="003B5E9F">
        <w:rPr>
          <w:rFonts w:hint="eastAsia"/>
        </w:rPr>
        <w:t>提出特别声明不接收</w:t>
      </w:r>
      <w:r w:rsidR="00937C41">
        <w:rPr>
          <w:rFonts w:hint="eastAsia"/>
        </w:rPr>
        <w:t>外，视为同意接收。提出声</w:t>
      </w:r>
      <w:r w:rsidR="00E8753F">
        <w:rPr>
          <w:rFonts w:hint="eastAsia"/>
        </w:rPr>
        <w:t>明不接收学生的，原则上不再补充学生。导师名下的法律硕士</w:t>
      </w:r>
      <w:r w:rsidR="00D46A2C">
        <w:rPr>
          <w:rFonts w:hint="eastAsia"/>
        </w:rPr>
        <w:t>（非法学）研究生</w:t>
      </w:r>
      <w:r w:rsidR="00937C41">
        <w:rPr>
          <w:rFonts w:hint="eastAsia"/>
        </w:rPr>
        <w:t>数量超出</w:t>
      </w:r>
      <w:r w:rsidR="00770522">
        <w:t>3</w:t>
      </w:r>
      <w:r w:rsidR="003B5E9F">
        <w:rPr>
          <w:rFonts w:hint="eastAsia"/>
        </w:rPr>
        <w:t>名的，法律硕士</w:t>
      </w:r>
      <w:r w:rsidR="00D46A2C">
        <w:rPr>
          <w:rFonts w:hint="eastAsia"/>
        </w:rPr>
        <w:t>（法学）研究生</w:t>
      </w:r>
      <w:r w:rsidR="003B5E9F">
        <w:rPr>
          <w:rFonts w:hint="eastAsia"/>
        </w:rPr>
        <w:t>超出</w:t>
      </w:r>
      <w:r w:rsidR="003B5E9F">
        <w:rPr>
          <w:rFonts w:hint="eastAsia"/>
        </w:rPr>
        <w:t>1</w:t>
      </w:r>
      <w:r w:rsidR="003B5E9F">
        <w:rPr>
          <w:rFonts w:hint="eastAsia"/>
        </w:rPr>
        <w:t>名</w:t>
      </w:r>
      <w:r w:rsidR="00937C41">
        <w:rPr>
          <w:rFonts w:hint="eastAsia"/>
        </w:rPr>
        <w:t>的，</w:t>
      </w:r>
      <w:r w:rsidR="003B5E9F">
        <w:rPr>
          <w:rFonts w:hint="eastAsia"/>
        </w:rPr>
        <w:t>由</w:t>
      </w:r>
      <w:r w:rsidR="00937C41">
        <w:rPr>
          <w:rFonts w:hint="eastAsia"/>
        </w:rPr>
        <w:t>导师遵循学生</w:t>
      </w:r>
      <w:r w:rsidR="003B5E9F">
        <w:rPr>
          <w:rFonts w:hint="eastAsia"/>
        </w:rPr>
        <w:t>人数限额标准，在一周内提交接受学生</w:t>
      </w:r>
      <w:r w:rsidR="00937C41">
        <w:rPr>
          <w:rFonts w:hint="eastAsia"/>
        </w:rPr>
        <w:t>数量和具体学生姓名。</w:t>
      </w:r>
    </w:p>
    <w:p w:rsidR="00937C41" w:rsidRDefault="00A45CC9" w:rsidP="00E8753F">
      <w:pPr>
        <w:ind w:firstLine="420"/>
      </w:pPr>
      <w:r>
        <w:rPr>
          <w:rFonts w:hint="eastAsia"/>
        </w:rPr>
        <w:t>c</w:t>
      </w:r>
      <w:r>
        <w:rPr>
          <w:rFonts w:hint="eastAsia"/>
        </w:rPr>
        <w:t>．</w:t>
      </w:r>
      <w:r w:rsidR="001D41C8">
        <w:rPr>
          <w:rFonts w:hint="eastAsia"/>
        </w:rPr>
        <w:t>对于经双向选择尚没有被</w:t>
      </w:r>
      <w:r w:rsidR="00E8753F">
        <w:rPr>
          <w:rFonts w:hint="eastAsia"/>
        </w:rPr>
        <w:t>导师接收的学生，</w:t>
      </w:r>
      <w:r w:rsidR="00937C41">
        <w:rPr>
          <w:rFonts w:hint="eastAsia"/>
        </w:rPr>
        <w:t>由学院教育</w:t>
      </w:r>
      <w:r w:rsidR="00564811">
        <w:rPr>
          <w:rFonts w:hint="eastAsia"/>
        </w:rPr>
        <w:t>教学中心进行调剂，</w:t>
      </w:r>
      <w:r w:rsidR="00937C41">
        <w:rPr>
          <w:rFonts w:hint="eastAsia"/>
        </w:rPr>
        <w:t>优先安排学生到没有接收学生的导师名下。</w:t>
      </w:r>
    </w:p>
    <w:p w:rsidR="00770522" w:rsidRDefault="00770522" w:rsidP="00E8753F">
      <w:pPr>
        <w:ind w:firstLine="420"/>
      </w:pPr>
      <w:r>
        <w:t xml:space="preserve">d. </w:t>
      </w:r>
      <w:r>
        <w:rPr>
          <w:rFonts w:hint="eastAsia"/>
        </w:rPr>
        <w:t>对于</w:t>
      </w:r>
      <w:r w:rsidR="00DA0E23">
        <w:rPr>
          <w:rFonts w:hint="eastAsia"/>
        </w:rPr>
        <w:t>报名</w:t>
      </w:r>
      <w:r w:rsidR="00D46A2C">
        <w:t>互联网法学方向的</w:t>
      </w:r>
      <w:r>
        <w:rPr>
          <w:rFonts w:hint="eastAsia"/>
        </w:rPr>
        <w:t>法律</w:t>
      </w:r>
      <w:r>
        <w:t>硕士</w:t>
      </w:r>
      <w:r w:rsidR="00D46A2C">
        <w:rPr>
          <w:rFonts w:hint="eastAsia"/>
        </w:rPr>
        <w:t>（非法学）</w:t>
      </w:r>
      <w:r w:rsidR="00BC1A00">
        <w:rPr>
          <w:rFonts w:hint="eastAsia"/>
        </w:rPr>
        <w:t>研究生</w:t>
      </w:r>
      <w:r w:rsidR="00DA0E23">
        <w:rPr>
          <w:rFonts w:hint="eastAsia"/>
        </w:rPr>
        <w:t>，</w:t>
      </w:r>
      <w:r w:rsidR="00DA0E23">
        <w:t>由</w:t>
      </w:r>
      <w:r w:rsidR="00DA0E23">
        <w:rPr>
          <w:rFonts w:hint="eastAsia"/>
        </w:rPr>
        <w:t>互联网法学</w:t>
      </w:r>
      <w:r w:rsidR="00DA0E23">
        <w:t>导师团队</w:t>
      </w:r>
      <w:r>
        <w:rPr>
          <w:rFonts w:hint="eastAsia"/>
        </w:rPr>
        <w:t>通过</w:t>
      </w:r>
      <w:r>
        <w:t>面试确定。</w:t>
      </w:r>
    </w:p>
    <w:p w:rsidR="00DE7A1F" w:rsidRDefault="001D41C8" w:rsidP="00E8753F">
      <w:pPr>
        <w:ind w:firstLine="420"/>
      </w:pPr>
      <w:r>
        <w:rPr>
          <w:rFonts w:hint="eastAsia"/>
          <w:b/>
        </w:rPr>
        <w:t>第四</w:t>
      </w:r>
      <w:r w:rsidR="00DE7A1F" w:rsidRPr="00DE7A1F">
        <w:rPr>
          <w:rFonts w:hint="eastAsia"/>
          <w:b/>
        </w:rPr>
        <w:t>条</w:t>
      </w:r>
      <w:r w:rsidR="00DE7A1F">
        <w:rPr>
          <w:rFonts w:hint="eastAsia"/>
        </w:rPr>
        <w:t xml:space="preserve"> </w:t>
      </w:r>
      <w:r w:rsidR="00C820B9">
        <w:rPr>
          <w:rFonts w:hint="eastAsia"/>
        </w:rPr>
        <w:t>本办法自公布之日起</w:t>
      </w:r>
      <w:r w:rsidR="00C820B9">
        <w:t>施行</w:t>
      </w:r>
      <w:r w:rsidR="00C820B9">
        <w:rPr>
          <w:rFonts w:hint="eastAsia"/>
        </w:rPr>
        <w:t>。</w:t>
      </w:r>
      <w:r w:rsidR="00DE7A1F">
        <w:rPr>
          <w:rFonts w:hint="eastAsia"/>
        </w:rPr>
        <w:t>本办法的解释权归浙江大学光华法学院。</w:t>
      </w:r>
    </w:p>
    <w:p w:rsidR="00FE36BA" w:rsidRDefault="00FE36BA" w:rsidP="00E8753F">
      <w:pPr>
        <w:ind w:firstLine="420"/>
      </w:pPr>
    </w:p>
    <w:p w:rsidR="00F42C2D" w:rsidRDefault="00FE36BA" w:rsidP="00E8753F">
      <w:pPr>
        <w:ind w:firstLine="420"/>
      </w:pPr>
      <w:r>
        <w:rPr>
          <w:rFonts w:hint="eastAsia"/>
        </w:rPr>
        <w:t xml:space="preserve">                                              </w:t>
      </w:r>
    </w:p>
    <w:p w:rsidR="00FE36BA" w:rsidRDefault="00FE36BA" w:rsidP="00F42C2D">
      <w:pPr>
        <w:ind w:firstLine="420"/>
        <w:jc w:val="right"/>
      </w:pPr>
      <w:r>
        <w:rPr>
          <w:rFonts w:hint="eastAsia"/>
        </w:rPr>
        <w:t>浙江大学光华法学院</w:t>
      </w:r>
    </w:p>
    <w:p w:rsidR="00FE36BA" w:rsidRPr="00937C41" w:rsidRDefault="00FE36BA" w:rsidP="00F42C2D">
      <w:pPr>
        <w:ind w:firstLine="420"/>
        <w:jc w:val="right"/>
      </w:pPr>
      <w:r>
        <w:rPr>
          <w:rFonts w:hint="eastAsia"/>
        </w:rPr>
        <w:t xml:space="preserve">                                                 </w:t>
      </w:r>
      <w:r w:rsidR="00770522">
        <w:rPr>
          <w:rFonts w:hint="eastAsia"/>
        </w:rPr>
        <w:t>201</w:t>
      </w:r>
      <w:r w:rsidR="00770522">
        <w:t>8</w:t>
      </w:r>
      <w:r>
        <w:rPr>
          <w:rFonts w:hint="eastAsia"/>
        </w:rPr>
        <w:t>年</w:t>
      </w:r>
      <w:r w:rsidR="00770522">
        <w:t>9</w:t>
      </w:r>
      <w:r>
        <w:rPr>
          <w:rFonts w:hint="eastAsia"/>
        </w:rPr>
        <w:t>月</w:t>
      </w:r>
      <w:r w:rsidR="00770522">
        <w:t>29</w:t>
      </w:r>
      <w:r>
        <w:rPr>
          <w:rFonts w:hint="eastAsia"/>
        </w:rPr>
        <w:t>日</w:t>
      </w:r>
    </w:p>
    <w:sectPr w:rsidR="00FE36BA" w:rsidRPr="00937C41" w:rsidSect="004A3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88F" w:rsidRDefault="00E7688F" w:rsidP="005037D9">
      <w:r>
        <w:separator/>
      </w:r>
    </w:p>
  </w:endnote>
  <w:endnote w:type="continuationSeparator" w:id="0">
    <w:p w:rsidR="00E7688F" w:rsidRDefault="00E7688F" w:rsidP="00503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88F" w:rsidRDefault="00E7688F" w:rsidP="005037D9">
      <w:r>
        <w:separator/>
      </w:r>
    </w:p>
  </w:footnote>
  <w:footnote w:type="continuationSeparator" w:id="0">
    <w:p w:rsidR="00E7688F" w:rsidRDefault="00E7688F" w:rsidP="00503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16658"/>
    <w:multiLevelType w:val="hybridMultilevel"/>
    <w:tmpl w:val="FA2283B0"/>
    <w:lvl w:ilvl="0" w:tplc="DFB6DD3C">
      <w:start w:val="1"/>
      <w:numFmt w:val="japaneseCounting"/>
      <w:lvlText w:val="第%1条"/>
      <w:lvlJc w:val="left"/>
      <w:pPr>
        <w:ind w:left="1365" w:hanging="10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1" w15:restartNumberingAfterBreak="0">
    <w:nsid w:val="32831BC0"/>
    <w:multiLevelType w:val="hybridMultilevel"/>
    <w:tmpl w:val="FB745E7C"/>
    <w:lvl w:ilvl="0" w:tplc="A086D4A2">
      <w:start w:val="1"/>
      <w:numFmt w:val="decimal"/>
      <w:lvlText w:val="（%1）"/>
      <w:lvlJc w:val="left"/>
      <w:pPr>
        <w:ind w:left="1350" w:hanging="9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5D6252B3"/>
    <w:multiLevelType w:val="hybridMultilevel"/>
    <w:tmpl w:val="CDBAF896"/>
    <w:lvl w:ilvl="0" w:tplc="6B749E98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D9"/>
    <w:rsid w:val="001A6DC1"/>
    <w:rsid w:val="001C4914"/>
    <w:rsid w:val="001D41C8"/>
    <w:rsid w:val="002B35E2"/>
    <w:rsid w:val="003B5E9F"/>
    <w:rsid w:val="003C26A1"/>
    <w:rsid w:val="003D137E"/>
    <w:rsid w:val="00450521"/>
    <w:rsid w:val="004A3604"/>
    <w:rsid w:val="004D73AB"/>
    <w:rsid w:val="005037D9"/>
    <w:rsid w:val="00511F78"/>
    <w:rsid w:val="00564811"/>
    <w:rsid w:val="006F1338"/>
    <w:rsid w:val="00770522"/>
    <w:rsid w:val="00844B52"/>
    <w:rsid w:val="008E41F5"/>
    <w:rsid w:val="00937C41"/>
    <w:rsid w:val="00960922"/>
    <w:rsid w:val="009B71FE"/>
    <w:rsid w:val="00A45CC9"/>
    <w:rsid w:val="00AC022F"/>
    <w:rsid w:val="00BC1A00"/>
    <w:rsid w:val="00BC5FFC"/>
    <w:rsid w:val="00C414B2"/>
    <w:rsid w:val="00C41AE4"/>
    <w:rsid w:val="00C41E64"/>
    <w:rsid w:val="00C820B9"/>
    <w:rsid w:val="00D46A2C"/>
    <w:rsid w:val="00D803E6"/>
    <w:rsid w:val="00DA0E23"/>
    <w:rsid w:val="00DE7A1F"/>
    <w:rsid w:val="00E23C51"/>
    <w:rsid w:val="00E72539"/>
    <w:rsid w:val="00E7688F"/>
    <w:rsid w:val="00E8753F"/>
    <w:rsid w:val="00F42C2D"/>
    <w:rsid w:val="00F93354"/>
    <w:rsid w:val="00FE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49B590-CF5B-4228-B91B-869FAC7E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7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37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37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37D9"/>
    <w:rPr>
      <w:sz w:val="18"/>
      <w:szCs w:val="18"/>
    </w:rPr>
  </w:style>
  <w:style w:type="paragraph" w:styleId="a7">
    <w:name w:val="List Paragraph"/>
    <w:basedOn w:val="a"/>
    <w:uiPriority w:val="34"/>
    <w:qFormat/>
    <w:rsid w:val="005037D9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A45CC9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A45CC9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A45CC9"/>
  </w:style>
  <w:style w:type="paragraph" w:styleId="ab">
    <w:name w:val="annotation subject"/>
    <w:basedOn w:val="a9"/>
    <w:next w:val="a9"/>
    <w:link w:val="ac"/>
    <w:uiPriority w:val="99"/>
    <w:semiHidden/>
    <w:unhideWhenUsed/>
    <w:rsid w:val="00A45CC9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A45CC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45CC9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A45CC9"/>
    <w:rPr>
      <w:sz w:val="18"/>
      <w:szCs w:val="18"/>
    </w:rPr>
  </w:style>
  <w:style w:type="table" w:styleId="af">
    <w:name w:val="Table Grid"/>
    <w:basedOn w:val="a1"/>
    <w:uiPriority w:val="59"/>
    <w:rsid w:val="00DA0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1035</Characters>
  <Application>Microsoft Office Word</Application>
  <DocSecurity>0</DocSecurity>
  <Lines>8</Lines>
  <Paragraphs>2</Paragraphs>
  <ScaleCrop>false</ScaleCrop>
  <Company>微软中国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sunxiaohong@zju.edu.cn</cp:lastModifiedBy>
  <cp:revision>2</cp:revision>
  <cp:lastPrinted>2018-09-29T08:07:00Z</cp:lastPrinted>
  <dcterms:created xsi:type="dcterms:W3CDTF">2019-03-11T03:22:00Z</dcterms:created>
  <dcterms:modified xsi:type="dcterms:W3CDTF">2019-03-11T03:22:00Z</dcterms:modified>
</cp:coreProperties>
</file>