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32" w:rsidRDefault="00E22B1A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</w:t>
      </w:r>
      <w:r w:rsidR="00A61458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年秋季光华法学院博士生中期考核方案</w:t>
      </w:r>
    </w:p>
    <w:p w:rsidR="00261532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〔2014〕81号），特制订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本考核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方案。</w:t>
      </w:r>
    </w:p>
    <w:p w:rsidR="00261532" w:rsidRDefault="00261532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长: </w:t>
      </w:r>
      <w:proofErr w:type="gramStart"/>
      <w:r w:rsidR="00A614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胡铭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张永华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郑春燕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员: 党政联席会议成员</w:t>
      </w:r>
    </w:p>
    <w:p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吴卫华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员: 胡铭、钱弘道、夏立安、叶良芳、章剑生、赵骏、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周江洪</w:t>
      </w:r>
      <w:proofErr w:type="gramEnd"/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书: 教育教学中心</w:t>
      </w:r>
      <w:r w:rsidR="00A614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负责人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参加本次中期考核的博士生为：201</w:t>
      </w:r>
      <w:r w:rsidR="00A61458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级普通博士生、201</w:t>
      </w:r>
      <w:r w:rsidR="00A61458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级直接攻博生、硕博连读进入博士阶段后一年学生；已经达到中期考核时间要求，因为各种原因尚未进行中期考核的博士生，或者没有通过第一次中期考核、申请参加本次考核的博士生。</w:t>
      </w:r>
    </w:p>
    <w:p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核心课程考试成绩（2门）为主，取2门课程平均值，满分100，占博士生中期考核权重30%；研究能力评估根据法学学科特点，分科研成果纪实打分和学科考核两块，其中科研成果纪实可占40%（分值及计算方法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="009B3CF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:rsidR="00261532" w:rsidRDefault="009B043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000字左右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 w:rsidR="00A6145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10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 w:rsidR="00A6145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0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日前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同时发送电子版到sun</w:t>
      </w:r>
      <w:r w:rsidRPr="009B0436">
        <w:rPr>
          <w:rFonts w:ascii="宋体" w:eastAsia="宋体" w:hAnsi="宋体" w:cs="宋体"/>
          <w:color w:val="000000"/>
          <w:kern w:val="0"/>
          <w:sz w:val="24"/>
          <w:szCs w:val="24"/>
        </w:rPr>
        <w:t>xiaohong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@zju.edu.cn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备存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</w:t>
      </w:r>
      <w:r w:rsidRPr="0029393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研究能力评估</w:t>
      </w:r>
      <w:r w:rsidR="00A61458" w:rsidRPr="00773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两</w:t>
      </w:r>
      <w:r w:rsidRPr="0029393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部分的分值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；并兼顾不同学科历史、特点和考核学生数，确定考核分数及结果。</w:t>
      </w:r>
      <w:bookmarkStart w:id="1" w:name="_GoBack"/>
      <w:bookmarkEnd w:id="1"/>
    </w:p>
    <w:p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3.请各学科博士点将本</w:t>
      </w:r>
      <w:proofErr w:type="gramStart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点考核</w:t>
      </w:r>
      <w:proofErr w:type="gramEnd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办法及程序、参加考核的博士生考核材料、</w:t>
      </w:r>
      <w:r w:rsidRPr="00AE4D6F">
        <w:rPr>
          <w:rFonts w:ascii="宋体" w:eastAsia="宋体" w:hAnsi="宋体" w:cs="宋体" w:hint="eastAsia"/>
          <w:kern w:val="0"/>
          <w:sz w:val="24"/>
          <w:szCs w:val="24"/>
        </w:rPr>
        <w:t>考核结果</w:t>
      </w:r>
      <w:r w:rsidR="0029393F" w:rsidRPr="00AE4D6F">
        <w:rPr>
          <w:rFonts w:ascii="宋体" w:eastAsia="宋体" w:hAnsi="宋体" w:cs="宋体" w:hint="eastAsia"/>
          <w:kern w:val="0"/>
          <w:sz w:val="24"/>
          <w:szCs w:val="24"/>
        </w:rPr>
        <w:t>表格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Pr="009B0436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29393F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="009B0436" w:rsidRPr="009B0436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日前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交学院教育教学中心112室备案。</w:t>
      </w:r>
    </w:p>
    <w:p w:rsidR="00261532" w:rsidRPr="0029393F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1.博士生中期考核结果分为优秀、良好、合格、暂缓通过、不合格-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博转硕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、不合格-退学。“暂缓通过”为：“第一次考核不合格，但可以参加第二次考核”；“不合格-博转硕、不合格-退学”为两种分流类型的选项。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3.在正常学制内的全日制非在职博士生，已通过中期考核且品学兼优、潜能突出的，有资格参评博士生优秀岗位助学金。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评选比例不超过参评人数的2</w:t>
      </w:r>
      <w:r w:rsidR="001A723A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%，</w:t>
      </w:r>
      <w:r w:rsidR="00876F14" w:rsidRPr="00773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各学科推荐参评比例不超过参评人数的4</w:t>
      </w:r>
      <w:r w:rsidR="00876F14" w:rsidRPr="00773AE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0</w:t>
      </w:r>
      <w:r w:rsidR="00876F14" w:rsidRPr="00773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%</w:t>
      </w:r>
      <w:r w:rsidR="00876F14" w:rsidRPr="00876F1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优秀岗位助学金10000元/人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一次性发放。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4.中期考核通过的博士生（学制内非在职），岗位助学金学校部分上调至每生每月2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0元。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第一次考核暂缓通过的博士生，半年后至学制内，可申请一次重新考核。经重新考核仍不通过的博士生，应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予分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261532" w:rsidRDefault="00261532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:rsidR="00261532" w:rsidRDefault="00E22B1A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261532" w:rsidRDefault="00261532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光华法学院教育教学中心</w:t>
      </w:r>
    </w:p>
    <w:p w:rsidR="00261532" w:rsidRDefault="00E22B1A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</w:t>
      </w:r>
      <w:r w:rsidR="001A723A"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1A723A">
        <w:rPr>
          <w:rFonts w:ascii="宋体" w:eastAsia="宋体" w:hAnsi="宋体" w:cs="宋体"/>
          <w:color w:val="000000"/>
          <w:kern w:val="0"/>
          <w:sz w:val="24"/>
          <w:szCs w:val="24"/>
        </w:rPr>
        <w:t>27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261532" w:rsidRDefault="00261532"/>
    <w:sectPr w:rsidR="00261532" w:rsidSect="0055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67CB3C" w15:done="0"/>
  <w15:commentEx w15:paraId="33EC78B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E7" w:rsidRDefault="00A735E7" w:rsidP="00773AE3">
      <w:r>
        <w:separator/>
      </w:r>
    </w:p>
  </w:endnote>
  <w:endnote w:type="continuationSeparator" w:id="0">
    <w:p w:rsidR="00A735E7" w:rsidRDefault="00A735E7" w:rsidP="0077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E7" w:rsidRDefault="00A735E7" w:rsidP="00773AE3">
      <w:r>
        <w:separator/>
      </w:r>
    </w:p>
  </w:footnote>
  <w:footnote w:type="continuationSeparator" w:id="0">
    <w:p w:rsidR="00A735E7" w:rsidRDefault="00A735E7" w:rsidP="00773AE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孙晓红">
    <w15:presenceInfo w15:providerId="Windows Live" w15:userId="0e4df24030cd2b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532"/>
    <w:rsid w:val="001A723A"/>
    <w:rsid w:val="00260D73"/>
    <w:rsid w:val="00261532"/>
    <w:rsid w:val="0029393F"/>
    <w:rsid w:val="004818F9"/>
    <w:rsid w:val="00555E56"/>
    <w:rsid w:val="00773AE3"/>
    <w:rsid w:val="00876F14"/>
    <w:rsid w:val="009B0436"/>
    <w:rsid w:val="009B3CFE"/>
    <w:rsid w:val="00A61458"/>
    <w:rsid w:val="00A735E7"/>
    <w:rsid w:val="00AE4D6F"/>
    <w:rsid w:val="00B038E2"/>
    <w:rsid w:val="00E22B1A"/>
    <w:rsid w:val="00E3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55E5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5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55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55E56"/>
    <w:rPr>
      <w:b/>
      <w:bCs/>
    </w:rPr>
  </w:style>
  <w:style w:type="character" w:styleId="a7">
    <w:name w:val="Hyperlink"/>
    <w:basedOn w:val="a0"/>
    <w:uiPriority w:val="99"/>
    <w:unhideWhenUsed/>
    <w:qFormat/>
    <w:rsid w:val="00555E5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55E56"/>
  </w:style>
  <w:style w:type="character" w:customStyle="1" w:styleId="2Char">
    <w:name w:val="标题 2 Char"/>
    <w:basedOn w:val="a0"/>
    <w:link w:val="2"/>
    <w:uiPriority w:val="9"/>
    <w:qFormat/>
    <w:rsid w:val="00555E5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555E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5E5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818F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818F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818F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818F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818F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4818F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818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250</Words>
  <Characters>1427</Characters>
  <Application>Microsoft Office Word</Application>
  <DocSecurity>0</DocSecurity>
  <Lines>11</Lines>
  <Paragraphs>3</Paragraphs>
  <ScaleCrop>false</ScaleCrop>
  <Company>光华法学院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Windows 用户</cp:lastModifiedBy>
  <cp:revision>8</cp:revision>
  <dcterms:created xsi:type="dcterms:W3CDTF">2019-09-19T08:56:00Z</dcterms:created>
  <dcterms:modified xsi:type="dcterms:W3CDTF">2020-10-09T13:28:00Z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