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</w:t>
      </w: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</w:t>
      </w:r>
      <w:r>
        <w:rPr>
          <w:rFonts w:eastAsia="仿宋_GB2312"/>
          <w:sz w:val="28"/>
          <w:szCs w:val="28"/>
        </w:rPr>
        <w:t>，关注学校、学院的相关通知信息。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担任入党联系人，积极联系入党积极分子朱禹臣、方钰葳，践行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积极参加浙大法律援助中心事务，通过法援帮助需要帮助的师生。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承诺党员：王露</w:t>
      </w:r>
    </w:p>
    <w:p>
      <w:pPr>
        <w:adjustRightInd w:val="0"/>
        <w:spacing w:line="300" w:lineRule="auto"/>
        <w:ind w:right="32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践诺监督人：寿英孜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年1月16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0F753A"/>
    <w:rsid w:val="00110167"/>
    <w:rsid w:val="005A3CF1"/>
    <w:rsid w:val="00C119AD"/>
    <w:rsid w:val="00C910FD"/>
    <w:rsid w:val="00D77DA9"/>
    <w:rsid w:val="00E923CA"/>
    <w:rsid w:val="2678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5</TotalTime>
  <ScaleCrop>false</ScaleCrop>
  <LinksUpToDate>false</LinksUpToDate>
  <CharactersWithSpaces>419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2018-03-21T14:45:00Z</dcterms:created>
  <dc:creator>袁嘉辉</dc:creator>
  <cp:lastModifiedBy>wei</cp:lastModifiedBy>
  <dcterms:modified xsi:type="dcterms:W3CDTF">2019-01-16T12:01:48Z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