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A681C">
      <w:pPr>
        <w:adjustRightInd w:val="0"/>
        <w:snapToGrid w:val="0"/>
        <w:spacing w:line="360" w:lineRule="auto"/>
        <w:jc w:val="center"/>
        <w:rPr>
          <w:rFonts w:ascii="宋体" w:hAnsi="宋体"/>
          <w:b/>
          <w:color w:val="232323"/>
          <w:sz w:val="29"/>
          <w:szCs w:val="29"/>
          <w:shd w:val="clear" w:color="auto" w:fill="FFFFFF"/>
        </w:rPr>
      </w:pPr>
      <w:r>
        <w:rPr>
          <w:rFonts w:hint="eastAsia" w:ascii="宋体" w:hAnsi="宋体"/>
          <w:b/>
          <w:color w:val="232323"/>
          <w:sz w:val="29"/>
          <w:szCs w:val="29"/>
        </w:rPr>
        <w:t>本科生202</w:t>
      </w:r>
      <w:r>
        <w:rPr>
          <w:rFonts w:hint="eastAsia" w:ascii="宋体" w:hAnsi="宋体"/>
          <w:b/>
          <w:color w:val="232323"/>
          <w:sz w:val="29"/>
          <w:szCs w:val="29"/>
          <w:lang w:val="en-US" w:eastAsia="zh-CN"/>
        </w:rPr>
        <w:t>5</w:t>
      </w:r>
      <w:r>
        <w:rPr>
          <w:rFonts w:hint="eastAsia" w:ascii="宋体" w:hAnsi="宋体"/>
          <w:b/>
          <w:color w:val="232323"/>
          <w:sz w:val="29"/>
          <w:szCs w:val="29"/>
          <w:shd w:val="clear" w:color="auto" w:fill="FFFFFF"/>
        </w:rPr>
        <w:t>级法学专业辅修遴选办法</w:t>
      </w:r>
    </w:p>
    <w:p w14:paraId="68AA13D9">
      <w:pPr>
        <w:adjustRightInd w:val="0"/>
        <w:snapToGrid w:val="0"/>
        <w:spacing w:line="360" w:lineRule="auto"/>
        <w:jc w:val="center"/>
        <w:rPr>
          <w:rFonts w:ascii="宋体" w:hAnsi="宋体"/>
          <w:b/>
          <w:color w:val="232323"/>
          <w:sz w:val="29"/>
          <w:szCs w:val="29"/>
          <w:shd w:val="clear" w:color="auto" w:fill="FFFFFF"/>
        </w:rPr>
      </w:pPr>
    </w:p>
    <w:p w14:paraId="36D065B9">
      <w:pPr>
        <w:adjustRightInd w:val="0"/>
        <w:snapToGrid w:val="0"/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一、接收容量</w:t>
      </w:r>
    </w:p>
    <w:p w14:paraId="73E32EAB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级法学专业辅修接收全部容量共50人。</w:t>
      </w:r>
    </w:p>
    <w:p w14:paraId="3A8FF385">
      <w:pPr>
        <w:adjustRightInd w:val="0"/>
        <w:snapToGrid w:val="0"/>
        <w:spacing w:line="360" w:lineRule="auto"/>
        <w:ind w:firstLine="551" w:firstLineChars="19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二、遴选规则</w:t>
      </w:r>
    </w:p>
    <w:p w14:paraId="59352D26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1.当学生申请人数少于辅修接收全部容量时，申请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学生全部确认进入辅修接收名单；</w:t>
      </w:r>
    </w:p>
    <w:p w14:paraId="23A0EC31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2.当学生申请人数大于辅修接收全部容量时，根据申请学生所有课程累计平均绩点排序进行遴选：</w:t>
      </w:r>
    </w:p>
    <w:p w14:paraId="19A9637F"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有课程累计平均绩点位列辅修接收全部容量的前70%，直接接收；其余的申请学生，按辅修可接收的剩余容量的1:1.5比例确定面试名单。若最后出现两名以上同学所有课程累计平均绩点相同的情况，则这些同学均列入面试名单。面试后，按综合成绩分别从高到低进行确认。</w:t>
      </w:r>
      <w:r>
        <w:rPr>
          <w:rFonts w:hint="eastAsia" w:ascii="宋体" w:hAnsi="宋体"/>
          <w:b/>
          <w:bCs/>
          <w:sz w:val="28"/>
          <w:szCs w:val="28"/>
        </w:rPr>
        <w:t>综合成绩＝所有课程累计平均绩点×</w:t>
      </w:r>
      <w:r>
        <w:rPr>
          <w:rFonts w:ascii="宋体" w:hAnsi="宋体"/>
          <w:b/>
          <w:bCs/>
          <w:sz w:val="28"/>
          <w:szCs w:val="28"/>
        </w:rPr>
        <w:t>60%</w:t>
      </w:r>
      <w:r>
        <w:rPr>
          <w:rFonts w:hint="eastAsia" w:ascii="宋体" w:hAnsi="宋体"/>
          <w:b/>
          <w:bCs/>
          <w:sz w:val="28"/>
          <w:szCs w:val="28"/>
        </w:rPr>
        <w:t>＋面试成绩÷</w:t>
      </w:r>
      <w:r>
        <w:rPr>
          <w:rFonts w:ascii="宋体" w:hAnsi="宋体"/>
          <w:b/>
          <w:bCs/>
          <w:sz w:val="28"/>
          <w:szCs w:val="28"/>
        </w:rPr>
        <w:t>20</w:t>
      </w:r>
      <w:r>
        <w:rPr>
          <w:rFonts w:hint="eastAsia" w:ascii="宋体" w:hAnsi="宋体"/>
          <w:b/>
          <w:bCs/>
          <w:sz w:val="28"/>
          <w:szCs w:val="28"/>
        </w:rPr>
        <w:t>×</w:t>
      </w:r>
      <w:r>
        <w:rPr>
          <w:rFonts w:ascii="宋体" w:hAnsi="宋体"/>
          <w:b/>
          <w:bCs/>
          <w:sz w:val="28"/>
          <w:szCs w:val="28"/>
        </w:rPr>
        <w:t>40%</w:t>
      </w:r>
      <w:r>
        <w:rPr>
          <w:rFonts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</w:rPr>
        <w:t>若容量最后一名出现综合成绩相同情况，则按面试成绩确定；若面试成绩相同，则按所有课程累计平均绩点确定；若所有课程累计平均绩点相同，则由学院根据学生在校期间的综合表现确定。</w:t>
      </w:r>
    </w:p>
    <w:p w14:paraId="48FE62C9"/>
    <w:p w14:paraId="3B57CE13"/>
    <w:p w14:paraId="657A8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455ED"/>
    <w:rsid w:val="6C597151"/>
    <w:rsid w:val="7AD4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2026-03-30T01:07:00Z</dcterms:created>
  <dc:creator>李俞可心</dc:creator>
  <cp:lastModifiedBy>李俞可心</cp:lastModifiedBy>
  <dcterms:modified xsi:type="dcterms:W3CDTF">2026-03-30T01:23:57Z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CC10C5D910DF4B27AFFB2C9AC0B7E269_11</vt:lpwstr>
  </property>
  <property fmtid="{D5CDD505-2E9C-101B-9397-08002B2CF9AE}" pid="4" name="KSOTemplateDocerSaveRecord">
    <vt:lpwstr>eyJoZGlkIjoiMTc4ZjI1ODc0YWJkNzkwNGY4NWFhMjNlZDEyZTIzMmIiLCJ1c2VySWQiOiIxNjM2ODg5MDA5In0=</vt:lpwstr>
  </property>
</Properties>
</file>