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光华法学院</w:t>
      </w:r>
      <w:r>
        <w:rPr>
          <w:rFonts w:ascii="宋体" w:hAnsi="宋体" w:eastAsia="宋体"/>
          <w:b/>
          <w:bCs/>
          <w:sz w:val="44"/>
          <w:szCs w:val="44"/>
          <w:lang w:eastAsia="zh-CN"/>
        </w:rPr>
        <w:t>2023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级主修专业确认面试办法</w:t>
      </w:r>
    </w:p>
    <w:p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为了做好</w:t>
      </w:r>
      <w:r>
        <w:rPr>
          <w:rFonts w:ascii="宋体" w:hAnsi="宋体" w:eastAsia="宋体"/>
          <w:sz w:val="28"/>
          <w:szCs w:val="28"/>
          <w:lang w:eastAsia="zh-CN"/>
        </w:rPr>
        <w:t>2023</w:t>
      </w:r>
      <w:r>
        <w:rPr>
          <w:rFonts w:hint="eastAsia" w:ascii="宋体" w:hAnsi="宋体" w:eastAsia="宋体"/>
          <w:sz w:val="28"/>
          <w:szCs w:val="28"/>
          <w:lang w:eastAsia="zh-CN"/>
        </w:rPr>
        <w:t>级主修专业确认工作，根据学院</w:t>
      </w:r>
      <w:r>
        <w:rPr>
          <w:rFonts w:ascii="宋体" w:hAnsi="宋体" w:eastAsia="宋体"/>
          <w:sz w:val="28"/>
          <w:szCs w:val="28"/>
          <w:lang w:eastAsia="zh-CN"/>
        </w:rPr>
        <w:t>2023</w:t>
      </w:r>
      <w:r>
        <w:rPr>
          <w:rFonts w:hint="eastAsia" w:ascii="宋体" w:hAnsi="宋体" w:eastAsia="宋体"/>
          <w:sz w:val="28"/>
          <w:szCs w:val="28"/>
          <w:lang w:eastAsia="zh-CN"/>
        </w:rPr>
        <w:t>级本科生主修专业确认实施细则，特制定本工作办法：</w:t>
      </w: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一、成立光华法学院主修专业面试工作小组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组长：分管教学工作副院长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副组长：分管学生工作副书记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组员：教学委员会委员、教育教学中心主任和副主任、学工事务办公室主任和副主任</w:t>
      </w: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二、直接预确认与面试名单确定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1.直接预确认的名单，根据法学院2023</w:t>
      </w:r>
      <w:r>
        <w:rPr>
          <w:rFonts w:hint="eastAsia" w:ascii="宋体" w:hAnsi="宋体" w:eastAsia="宋体"/>
          <w:sz w:val="28"/>
          <w:szCs w:val="28"/>
          <w:lang w:eastAsia="zh-CN"/>
        </w:rPr>
        <w:t>级本科生主修专业确认实施细则确定。若最后一名出现多人高考相对成绩相同情况，则全部直接预确认，参加面谈审核。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2.面试名单根据2023</w:t>
      </w:r>
      <w:r>
        <w:rPr>
          <w:rFonts w:hint="eastAsia" w:ascii="宋体" w:hAnsi="宋体" w:eastAsia="宋体"/>
          <w:sz w:val="28"/>
          <w:szCs w:val="28"/>
          <w:lang w:eastAsia="zh-CN"/>
        </w:rPr>
        <w:t>级本科生主修专业确认实施细则，按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细则要求</w:t>
      </w:r>
      <w:r>
        <w:rPr>
          <w:rFonts w:ascii="宋体" w:hAnsi="宋体" w:eastAsia="宋体"/>
          <w:sz w:val="28"/>
          <w:szCs w:val="28"/>
          <w:lang w:eastAsia="zh-CN"/>
        </w:rPr>
        <w:t>确定（不含后述特殊类别学生</w:t>
      </w:r>
      <w:r>
        <w:rPr>
          <w:rFonts w:hint="eastAsia" w:ascii="宋体" w:hAnsi="宋体" w:eastAsia="宋体"/>
          <w:sz w:val="28"/>
          <w:szCs w:val="28"/>
          <w:lang w:eastAsia="zh-CN"/>
        </w:rPr>
        <w:t>）。若面试范围的最后一名出现高考相对成绩相同情况，则这些同学均列入面试名单。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3.高考成绩以投档成绩为准。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4.国家专项计划理工/文史、高校专项理工/文史、高水平艺术团等特殊类别的学生，若高考相对成绩，位列第一轮专业基本容量的前50%的，直接预确认</w:t>
      </w:r>
      <w:r>
        <w:rPr>
          <w:rFonts w:hint="eastAsia" w:ascii="宋体" w:hAnsi="宋体" w:eastAsia="宋体"/>
          <w:sz w:val="28"/>
          <w:szCs w:val="28"/>
          <w:lang w:eastAsia="zh-CN"/>
        </w:rPr>
        <w:t>，参加面谈审核；在跨类确认时，可直接进入面试</w:t>
      </w:r>
      <w:r>
        <w:rPr>
          <w:rFonts w:ascii="宋体" w:hAnsi="宋体" w:eastAsia="宋体"/>
          <w:sz w:val="28"/>
          <w:szCs w:val="28"/>
          <w:lang w:eastAsia="zh-CN"/>
        </w:rPr>
        <w:t>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以上类别学生无法直接确认的，作为单独序列，直接进入面试，</w:t>
      </w:r>
      <w:r>
        <w:rPr>
          <w:rFonts w:ascii="宋体" w:hAnsi="宋体" w:eastAsia="宋体"/>
          <w:sz w:val="28"/>
          <w:szCs w:val="28"/>
          <w:lang w:eastAsia="zh-CN"/>
        </w:rPr>
        <w:t>不计算高考相对成绩，面试成绩</w:t>
      </w:r>
      <w:r>
        <w:rPr>
          <w:rFonts w:hint="eastAsia" w:ascii="宋体" w:hAnsi="宋体" w:eastAsia="宋体"/>
          <w:sz w:val="28"/>
          <w:szCs w:val="28"/>
          <w:lang w:eastAsia="zh-CN"/>
        </w:rPr>
        <w:t>即为</w:t>
      </w:r>
      <w:r>
        <w:rPr>
          <w:rFonts w:ascii="宋体" w:hAnsi="宋体" w:eastAsia="宋体"/>
          <w:sz w:val="28"/>
          <w:szCs w:val="28"/>
          <w:lang w:eastAsia="zh-CN"/>
        </w:rPr>
        <w:t>综合成绩。</w:t>
      </w:r>
      <w:bookmarkStart w:id="0" w:name="_GoBack"/>
      <w:bookmarkEnd w:id="0"/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三、面试方式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1.面试采用小组面试的方式进行。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2.面试</w:t>
      </w:r>
      <w:r>
        <w:rPr>
          <w:rFonts w:hint="eastAsia" w:ascii="宋体" w:hAnsi="宋体" w:eastAsia="宋体"/>
          <w:sz w:val="28"/>
          <w:szCs w:val="28"/>
          <w:lang w:eastAsia="zh-CN"/>
        </w:rPr>
        <w:t>总分为</w:t>
      </w:r>
      <w:r>
        <w:rPr>
          <w:rFonts w:ascii="宋体" w:hAnsi="宋体" w:eastAsia="宋体"/>
          <w:sz w:val="28"/>
          <w:szCs w:val="28"/>
          <w:lang w:eastAsia="zh-CN"/>
        </w:rPr>
        <w:t>100分。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四、确认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面试后，按综合成绩分别从高到低进行确认。若容量最后一名出现综合成绩相同情况，则按面试成绩确定。若面试成绩相同，则按学生高考相对成绩确定。若学生高考相对成绩相同，学院根据学生整体表现确定。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  <w:lang w:eastAsia="zh-CN"/>
        </w:rPr>
      </w:pPr>
    </w:p>
    <w:p>
      <w:pPr>
        <w:spacing w:line="360" w:lineRule="auto"/>
        <w:ind w:firstLine="420"/>
        <w:jc w:val="righ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光华法学院</w:t>
      </w:r>
    </w:p>
    <w:p>
      <w:pPr>
        <w:spacing w:line="360" w:lineRule="auto"/>
        <w:ind w:firstLine="420"/>
        <w:jc w:val="right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2023</w:t>
      </w:r>
      <w:r>
        <w:rPr>
          <w:rFonts w:hint="eastAsia" w:ascii="宋体" w:hAnsi="宋体" w:eastAsia="宋体"/>
          <w:sz w:val="28"/>
          <w:szCs w:val="28"/>
          <w:lang w:eastAsia="zh-CN"/>
        </w:rPr>
        <w:t>年</w:t>
      </w:r>
      <w:r>
        <w:rPr>
          <w:rFonts w:ascii="宋体" w:hAnsi="宋体" w:eastAsia="宋体"/>
          <w:sz w:val="28"/>
          <w:szCs w:val="28"/>
          <w:lang w:eastAsia="zh-CN"/>
        </w:rPr>
        <w:t>10月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  <w:lang w:eastAsia="zh-CN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NGJmMDg0YzZiOTMyNWQwOWVhY2MxNjZlMjgxMWYifQ=="/>
  </w:docVars>
  <w:rsids>
    <w:rsidRoot w:val="00044209"/>
    <w:rsid w:val="00044209"/>
    <w:rsid w:val="00093984"/>
    <w:rsid w:val="00483856"/>
    <w:rsid w:val="004F751F"/>
    <w:rsid w:val="00584C40"/>
    <w:rsid w:val="006064E4"/>
    <w:rsid w:val="006333B0"/>
    <w:rsid w:val="00781F1D"/>
    <w:rsid w:val="0085039D"/>
    <w:rsid w:val="00C34486"/>
    <w:rsid w:val="3E5236EF"/>
    <w:rsid w:val="437A1774"/>
    <w:rsid w:val="4A0F59AC"/>
    <w:rsid w:val="5F0752C4"/>
    <w:rsid w:val="628F5E41"/>
    <w:rsid w:val="6A9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semiHidden/>
    <w:unhideWhenUsed/>
    <w:qFormat/>
    <w:uiPriority w:val="99"/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9">
    <w:name w:val="批注文字 字符"/>
    <w:basedOn w:val="11"/>
    <w:link w:val="5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2023-10-10T07:48:00Z</dcterms:created>
  <dc:creator>zzf</dc:creator>
  <cp:lastModifiedBy>书剑</cp:lastModifiedBy>
  <dcterms:modified xsi:type="dcterms:W3CDTF">2023-10-18T06:58:44Z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2023-10-10T15:35:55Z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7C29E2F60C734CDDAF0A95165A8C1C4D_13</vt:lpwstr>
  </property>
</Properties>
</file>